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61" w:rsidRPr="00D837C2" w:rsidRDefault="00425561" w:rsidP="00425561">
      <w:pPr>
        <w:pStyle w:val="a4"/>
        <w:jc w:val="center"/>
        <w:rPr>
          <w:b/>
        </w:rPr>
      </w:pPr>
      <w:r w:rsidRPr="00D837C2">
        <w:rPr>
          <w:b/>
        </w:rPr>
        <w:t>ІНФОРМАЦІЯ</w:t>
      </w:r>
    </w:p>
    <w:p w:rsidR="00425561" w:rsidRPr="002548D0" w:rsidRDefault="00375A19" w:rsidP="00425561">
      <w:pPr>
        <w:pStyle w:val="a4"/>
        <w:jc w:val="center"/>
        <w:rPr>
          <w:spacing w:val="-2"/>
        </w:rPr>
      </w:pPr>
      <w:r>
        <w:rPr>
          <w:spacing w:val="-2"/>
          <w:lang w:val="uk-UA"/>
        </w:rPr>
        <w:t>п</w:t>
      </w:r>
      <w:proofErr w:type="spellStart"/>
      <w:r w:rsidR="00425561" w:rsidRPr="002548D0">
        <w:rPr>
          <w:spacing w:val="-2"/>
        </w:rPr>
        <w:t>ро</w:t>
      </w:r>
      <w:proofErr w:type="spellEnd"/>
      <w:r>
        <w:rPr>
          <w:spacing w:val="-2"/>
          <w:lang w:val="uk-UA"/>
        </w:rPr>
        <w:t xml:space="preserve"> </w:t>
      </w:r>
      <w:r w:rsidR="00425561" w:rsidRPr="002548D0">
        <w:rPr>
          <w:spacing w:val="-2"/>
        </w:rPr>
        <w:t xml:space="preserve"> роботу </w:t>
      </w:r>
      <w:proofErr w:type="spellStart"/>
      <w:r w:rsidR="00425561" w:rsidRPr="002548D0">
        <w:rPr>
          <w:spacing w:val="-2"/>
        </w:rPr>
        <w:t>Комітету</w:t>
      </w:r>
      <w:proofErr w:type="spellEnd"/>
      <w:r w:rsidR="00425561" w:rsidRPr="002548D0">
        <w:rPr>
          <w:spacing w:val="-2"/>
        </w:rPr>
        <w:t xml:space="preserve"> </w:t>
      </w:r>
      <w:proofErr w:type="spellStart"/>
      <w:r w:rsidR="00425561" w:rsidRPr="002548D0">
        <w:rPr>
          <w:spacing w:val="-2"/>
        </w:rPr>
        <w:t>Верховної</w:t>
      </w:r>
      <w:proofErr w:type="spellEnd"/>
      <w:r w:rsidR="00425561" w:rsidRPr="002548D0">
        <w:rPr>
          <w:spacing w:val="-2"/>
        </w:rPr>
        <w:t xml:space="preserve"> Ради </w:t>
      </w:r>
      <w:proofErr w:type="spellStart"/>
      <w:r w:rsidR="00425561" w:rsidRPr="002548D0">
        <w:rPr>
          <w:spacing w:val="-2"/>
        </w:rPr>
        <w:t>України</w:t>
      </w:r>
      <w:proofErr w:type="spellEnd"/>
    </w:p>
    <w:p w:rsidR="00425561" w:rsidRPr="002548D0" w:rsidRDefault="00425561" w:rsidP="00425561">
      <w:pPr>
        <w:pStyle w:val="a4"/>
        <w:jc w:val="center"/>
      </w:pPr>
      <w:r>
        <w:t xml:space="preserve">з </w:t>
      </w:r>
      <w:proofErr w:type="spellStart"/>
      <w:r>
        <w:t>питань</w:t>
      </w:r>
      <w:proofErr w:type="spellEnd"/>
      <w:r>
        <w:t xml:space="preserve"> </w:t>
      </w:r>
      <w:proofErr w:type="spellStart"/>
      <w:r>
        <w:t>фінансів</w:t>
      </w:r>
      <w:proofErr w:type="spellEnd"/>
      <w:r>
        <w:rPr>
          <w:lang w:val="uk-UA"/>
        </w:rPr>
        <w:t>, податкової та митної</w:t>
      </w:r>
      <w:r w:rsidRPr="002548D0">
        <w:t xml:space="preserve"> </w:t>
      </w:r>
      <w:proofErr w:type="spellStart"/>
      <w:r w:rsidRPr="002548D0">
        <w:t>політики</w:t>
      </w:r>
      <w:proofErr w:type="spellEnd"/>
    </w:p>
    <w:p w:rsidR="00425561" w:rsidRPr="004D3218" w:rsidRDefault="00425561" w:rsidP="00425561">
      <w:pPr>
        <w:pStyle w:val="a4"/>
        <w:jc w:val="center"/>
      </w:pPr>
      <w:r w:rsidRPr="002548D0">
        <w:t xml:space="preserve">за </w:t>
      </w:r>
      <w:r w:rsidR="0012486F">
        <w:rPr>
          <w:lang w:val="uk-UA"/>
        </w:rPr>
        <w:t>шосту</w:t>
      </w:r>
      <w:r w:rsidR="007363EB" w:rsidRPr="002548D0">
        <w:t xml:space="preserve"> </w:t>
      </w:r>
      <w:proofErr w:type="spellStart"/>
      <w:r w:rsidRPr="002548D0">
        <w:t>сесію</w:t>
      </w:r>
      <w:proofErr w:type="spellEnd"/>
      <w:r w:rsidRPr="002548D0">
        <w:t xml:space="preserve"> </w:t>
      </w:r>
      <w:proofErr w:type="spellStart"/>
      <w:r w:rsidR="007363EB" w:rsidRPr="002548D0">
        <w:rPr>
          <w:color w:val="000000"/>
          <w:szCs w:val="28"/>
        </w:rPr>
        <w:t>Верховної</w:t>
      </w:r>
      <w:proofErr w:type="spellEnd"/>
      <w:r w:rsidR="007363EB" w:rsidRPr="002548D0">
        <w:rPr>
          <w:color w:val="000000"/>
          <w:szCs w:val="28"/>
        </w:rPr>
        <w:t xml:space="preserve"> Ради </w:t>
      </w:r>
      <w:proofErr w:type="spellStart"/>
      <w:r w:rsidR="007363EB" w:rsidRPr="002548D0">
        <w:rPr>
          <w:color w:val="000000"/>
          <w:szCs w:val="28"/>
        </w:rPr>
        <w:t>України</w:t>
      </w:r>
      <w:proofErr w:type="spellEnd"/>
      <w:r w:rsidR="007363EB">
        <w:rPr>
          <w:color w:val="000000"/>
          <w:szCs w:val="28"/>
          <w:lang w:val="uk-UA"/>
        </w:rPr>
        <w:t xml:space="preserve"> </w:t>
      </w:r>
      <w:r>
        <w:rPr>
          <w:lang w:val="uk-UA"/>
        </w:rPr>
        <w:t xml:space="preserve">дев’ятого </w:t>
      </w:r>
      <w:proofErr w:type="spellStart"/>
      <w:r w:rsidRPr="002548D0">
        <w:t>скликання</w:t>
      </w:r>
      <w:proofErr w:type="spellEnd"/>
    </w:p>
    <w:p w:rsidR="008A1A4A" w:rsidRDefault="008A1A4A" w:rsidP="00D837C2">
      <w:pPr>
        <w:ind w:firstLine="851"/>
        <w:jc w:val="both"/>
        <w:rPr>
          <w:color w:val="000000"/>
          <w:szCs w:val="28"/>
        </w:rPr>
      </w:pPr>
    </w:p>
    <w:p w:rsidR="003051F3" w:rsidRDefault="00425561" w:rsidP="003051F3">
      <w:pPr>
        <w:widowControl w:val="0"/>
        <w:autoSpaceDE w:val="0"/>
        <w:autoSpaceDN w:val="0"/>
        <w:adjustRightInd w:val="0"/>
        <w:spacing w:after="120" w:line="240" w:lineRule="auto"/>
        <w:ind w:firstLine="709"/>
        <w:jc w:val="both"/>
        <w:rPr>
          <w:bCs/>
          <w:lang w:val="uk-UA"/>
        </w:rPr>
      </w:pPr>
      <w:r w:rsidRPr="002548D0">
        <w:rPr>
          <w:color w:val="000000"/>
          <w:szCs w:val="28"/>
        </w:rPr>
        <w:t>За</w:t>
      </w:r>
      <w:r>
        <w:rPr>
          <w:color w:val="000000"/>
          <w:szCs w:val="28"/>
          <w:lang w:val="uk-UA"/>
        </w:rPr>
        <w:t xml:space="preserve"> </w:t>
      </w:r>
      <w:proofErr w:type="spellStart"/>
      <w:r w:rsidRPr="002548D0">
        <w:rPr>
          <w:color w:val="000000"/>
          <w:szCs w:val="28"/>
        </w:rPr>
        <w:t>період</w:t>
      </w:r>
      <w:proofErr w:type="spellEnd"/>
      <w:r>
        <w:rPr>
          <w:color w:val="000000"/>
          <w:szCs w:val="28"/>
          <w:lang w:val="uk-UA"/>
        </w:rPr>
        <w:t xml:space="preserve"> </w:t>
      </w:r>
      <w:r w:rsidR="008A1A4A">
        <w:rPr>
          <w:color w:val="000000"/>
          <w:szCs w:val="28"/>
          <w:lang w:val="uk-UA"/>
        </w:rPr>
        <w:t xml:space="preserve">роботи </w:t>
      </w:r>
      <w:r w:rsidR="0087778E">
        <w:rPr>
          <w:color w:val="000000"/>
          <w:szCs w:val="28"/>
          <w:lang w:val="uk-UA"/>
        </w:rPr>
        <w:t>шостої</w:t>
      </w:r>
      <w:r>
        <w:rPr>
          <w:color w:val="000000"/>
          <w:szCs w:val="28"/>
        </w:rPr>
        <w:t xml:space="preserve"> </w:t>
      </w:r>
      <w:proofErr w:type="spellStart"/>
      <w:r>
        <w:rPr>
          <w:color w:val="000000"/>
          <w:szCs w:val="28"/>
        </w:rPr>
        <w:t>сесі</w:t>
      </w:r>
      <w:proofErr w:type="spellEnd"/>
      <w:r w:rsidR="0087778E">
        <w:rPr>
          <w:color w:val="000000"/>
          <w:szCs w:val="28"/>
          <w:lang w:val="uk-UA"/>
        </w:rPr>
        <w:t>ї</w:t>
      </w:r>
      <w:r w:rsidRPr="002548D0">
        <w:rPr>
          <w:color w:val="000000"/>
          <w:szCs w:val="28"/>
        </w:rPr>
        <w:t xml:space="preserve"> </w:t>
      </w:r>
      <w:proofErr w:type="spellStart"/>
      <w:r w:rsidRPr="002548D0">
        <w:rPr>
          <w:color w:val="000000"/>
          <w:szCs w:val="28"/>
        </w:rPr>
        <w:t>Верховної</w:t>
      </w:r>
      <w:proofErr w:type="spellEnd"/>
      <w:r w:rsidRPr="002548D0">
        <w:rPr>
          <w:color w:val="000000"/>
          <w:szCs w:val="28"/>
        </w:rPr>
        <w:t xml:space="preserve"> Ради </w:t>
      </w:r>
      <w:proofErr w:type="spellStart"/>
      <w:r w:rsidRPr="002548D0">
        <w:rPr>
          <w:color w:val="000000"/>
          <w:szCs w:val="28"/>
        </w:rPr>
        <w:t>України</w:t>
      </w:r>
      <w:proofErr w:type="spellEnd"/>
      <w:r>
        <w:rPr>
          <w:color w:val="000000"/>
          <w:szCs w:val="28"/>
          <w:lang w:val="uk-UA"/>
        </w:rPr>
        <w:t xml:space="preserve"> </w:t>
      </w:r>
      <w:r>
        <w:rPr>
          <w:lang w:val="uk-UA"/>
        </w:rPr>
        <w:t>дев’ятого</w:t>
      </w:r>
      <w:r w:rsidRPr="002548D0">
        <w:rPr>
          <w:color w:val="000000"/>
          <w:szCs w:val="28"/>
        </w:rPr>
        <w:t xml:space="preserve"> </w:t>
      </w:r>
      <w:proofErr w:type="spellStart"/>
      <w:r w:rsidRPr="002548D0">
        <w:rPr>
          <w:color w:val="000000"/>
          <w:szCs w:val="28"/>
        </w:rPr>
        <w:t>скликання</w:t>
      </w:r>
      <w:proofErr w:type="spellEnd"/>
      <w:r w:rsidRPr="002548D0">
        <w:rPr>
          <w:color w:val="000000"/>
          <w:szCs w:val="28"/>
        </w:rPr>
        <w:t xml:space="preserve"> </w:t>
      </w:r>
      <w:proofErr w:type="spellStart"/>
      <w:r w:rsidRPr="002548D0">
        <w:rPr>
          <w:color w:val="000000"/>
          <w:szCs w:val="28"/>
        </w:rPr>
        <w:t>Комітетом</w:t>
      </w:r>
      <w:proofErr w:type="spellEnd"/>
      <w:r w:rsidRPr="002548D0">
        <w:rPr>
          <w:color w:val="000000"/>
          <w:szCs w:val="28"/>
        </w:rPr>
        <w:t xml:space="preserve"> з </w:t>
      </w:r>
      <w:proofErr w:type="spellStart"/>
      <w:r w:rsidRPr="002548D0">
        <w:rPr>
          <w:color w:val="000000"/>
          <w:szCs w:val="28"/>
        </w:rPr>
        <w:t>питань</w:t>
      </w:r>
      <w:proofErr w:type="spellEnd"/>
      <w:r w:rsidRPr="002548D0">
        <w:rPr>
          <w:color w:val="000000"/>
          <w:szCs w:val="28"/>
        </w:rPr>
        <w:t xml:space="preserve"> </w:t>
      </w:r>
      <w:proofErr w:type="spellStart"/>
      <w:r>
        <w:t>фінансів</w:t>
      </w:r>
      <w:proofErr w:type="spellEnd"/>
      <w:r>
        <w:rPr>
          <w:lang w:val="uk-UA"/>
        </w:rPr>
        <w:t>, податкової та митної</w:t>
      </w:r>
      <w:r w:rsidRPr="002548D0">
        <w:t xml:space="preserve"> </w:t>
      </w:r>
      <w:proofErr w:type="spellStart"/>
      <w:r w:rsidRPr="002548D0">
        <w:t>політики</w:t>
      </w:r>
      <w:proofErr w:type="spellEnd"/>
      <w:r>
        <w:rPr>
          <w:color w:val="000000"/>
          <w:szCs w:val="28"/>
          <w:lang w:val="uk-UA"/>
        </w:rPr>
        <w:t xml:space="preserve"> </w:t>
      </w:r>
      <w:proofErr w:type="spellStart"/>
      <w:r w:rsidRPr="002548D0">
        <w:rPr>
          <w:color w:val="000000"/>
          <w:szCs w:val="28"/>
        </w:rPr>
        <w:t>було</w:t>
      </w:r>
      <w:proofErr w:type="spellEnd"/>
      <w:r w:rsidRPr="002548D0">
        <w:rPr>
          <w:color w:val="000000"/>
          <w:szCs w:val="28"/>
        </w:rPr>
        <w:t xml:space="preserve"> проведено </w:t>
      </w:r>
      <w:r w:rsidR="00546635" w:rsidRPr="00546635">
        <w:rPr>
          <w:b/>
          <w:color w:val="000000"/>
          <w:szCs w:val="28"/>
          <w:lang w:val="uk-UA"/>
        </w:rPr>
        <w:t>1</w:t>
      </w:r>
      <w:r w:rsidR="0023442B">
        <w:rPr>
          <w:b/>
          <w:color w:val="000000"/>
          <w:szCs w:val="28"/>
          <w:lang w:val="uk-UA"/>
        </w:rPr>
        <w:t>3</w:t>
      </w:r>
      <w:r w:rsidRPr="00677723">
        <w:rPr>
          <w:b/>
          <w:color w:val="000000"/>
          <w:szCs w:val="28"/>
        </w:rPr>
        <w:t xml:space="preserve"> </w:t>
      </w:r>
      <w:proofErr w:type="spellStart"/>
      <w:r>
        <w:rPr>
          <w:color w:val="000000"/>
          <w:szCs w:val="28"/>
        </w:rPr>
        <w:t>засідан</w:t>
      </w:r>
      <w:proofErr w:type="spellEnd"/>
      <w:r w:rsidR="00C621E9">
        <w:rPr>
          <w:color w:val="000000"/>
          <w:szCs w:val="28"/>
          <w:lang w:val="uk-UA"/>
        </w:rPr>
        <w:t>ь</w:t>
      </w:r>
      <w:r>
        <w:rPr>
          <w:color w:val="000000"/>
          <w:szCs w:val="28"/>
        </w:rPr>
        <w:t xml:space="preserve"> </w:t>
      </w:r>
      <w:proofErr w:type="spellStart"/>
      <w:r>
        <w:rPr>
          <w:color w:val="000000"/>
          <w:szCs w:val="28"/>
        </w:rPr>
        <w:t>Комітету</w:t>
      </w:r>
      <w:proofErr w:type="spellEnd"/>
      <w:r w:rsidR="00DB5896">
        <w:rPr>
          <w:color w:val="000000"/>
          <w:szCs w:val="28"/>
          <w:lang w:val="uk-UA"/>
        </w:rPr>
        <w:t>, на яких було</w:t>
      </w:r>
      <w:r>
        <w:rPr>
          <w:color w:val="000000"/>
          <w:szCs w:val="28"/>
          <w:lang w:val="uk-UA"/>
        </w:rPr>
        <w:t xml:space="preserve"> розглянуто </w:t>
      </w:r>
      <w:r w:rsidR="0023442B" w:rsidRPr="0023442B">
        <w:rPr>
          <w:b/>
          <w:color w:val="000000"/>
          <w:szCs w:val="28"/>
          <w:lang w:val="uk-UA"/>
        </w:rPr>
        <w:t>61</w:t>
      </w:r>
      <w:r>
        <w:rPr>
          <w:color w:val="000000"/>
          <w:szCs w:val="28"/>
          <w:lang w:val="uk-UA"/>
        </w:rPr>
        <w:t xml:space="preserve"> питан</w:t>
      </w:r>
      <w:r w:rsidR="0023442B">
        <w:rPr>
          <w:color w:val="000000"/>
          <w:szCs w:val="28"/>
          <w:lang w:val="uk-UA"/>
        </w:rPr>
        <w:t>ня</w:t>
      </w:r>
      <w:r w:rsidR="00CF100E">
        <w:rPr>
          <w:color w:val="000000"/>
          <w:szCs w:val="28"/>
          <w:lang w:val="uk-UA"/>
        </w:rPr>
        <w:t xml:space="preserve"> порядку денного.</w:t>
      </w:r>
      <w:r>
        <w:rPr>
          <w:color w:val="000000"/>
          <w:szCs w:val="28"/>
          <w:lang w:val="uk-UA"/>
        </w:rPr>
        <w:t xml:space="preserve"> </w:t>
      </w:r>
      <w:r w:rsidR="003051F3">
        <w:rPr>
          <w:color w:val="000000"/>
          <w:szCs w:val="28"/>
          <w:lang w:val="uk-UA"/>
        </w:rPr>
        <w:t>При розгляді у другому читанні</w:t>
      </w:r>
      <w:r w:rsidR="003051F3" w:rsidRPr="00A0670B">
        <w:rPr>
          <w:bCs/>
          <w:lang w:val="uk-UA"/>
        </w:rPr>
        <w:t xml:space="preserve"> </w:t>
      </w:r>
      <w:r w:rsidR="003051F3">
        <w:rPr>
          <w:bCs/>
          <w:lang w:val="uk-UA"/>
        </w:rPr>
        <w:t>п</w:t>
      </w:r>
      <w:r w:rsidR="003051F3" w:rsidRPr="00A0670B">
        <w:rPr>
          <w:bCs/>
          <w:lang w:val="uk-UA"/>
        </w:rPr>
        <w:t>роект</w:t>
      </w:r>
      <w:r w:rsidR="003051F3">
        <w:rPr>
          <w:bCs/>
          <w:lang w:val="uk-UA"/>
        </w:rPr>
        <w:t>у</w:t>
      </w:r>
      <w:r w:rsidR="003051F3" w:rsidRPr="00A0670B">
        <w:rPr>
          <w:bCs/>
          <w:lang w:val="uk-UA"/>
        </w:rPr>
        <w:t xml:space="preserve"> Закону про внесення змін до Податкового кодексу України та деяких законодавчих актів України щодо забезпечення збалансованості бюджетних надходжень </w:t>
      </w:r>
      <w:r w:rsidR="003051F3" w:rsidRPr="00A0670B">
        <w:rPr>
          <w:b/>
          <w:bCs/>
          <w:lang w:val="uk-UA"/>
        </w:rPr>
        <w:t>(реєстр. № 5600)</w:t>
      </w:r>
      <w:r w:rsidR="003051F3">
        <w:rPr>
          <w:b/>
          <w:bCs/>
          <w:lang w:val="uk-UA"/>
        </w:rPr>
        <w:t xml:space="preserve"> </w:t>
      </w:r>
      <w:r w:rsidR="003051F3" w:rsidRPr="003051F3">
        <w:rPr>
          <w:bCs/>
          <w:lang w:val="uk-UA"/>
        </w:rPr>
        <w:t>засідання Комітету проходило протягом п’яти днів.</w:t>
      </w:r>
    </w:p>
    <w:p w:rsidR="003B7E93" w:rsidRDefault="0067322B" w:rsidP="003B7E93">
      <w:pPr>
        <w:pStyle w:val="a4"/>
        <w:ind w:firstLine="567"/>
        <w:jc w:val="both"/>
        <w:rPr>
          <w:spacing w:val="1"/>
          <w:lang w:val="uk-UA"/>
        </w:rPr>
      </w:pPr>
      <w:r>
        <w:rPr>
          <w:lang w:val="uk-UA"/>
        </w:rPr>
        <w:t>На розгляді</w:t>
      </w:r>
      <w:r w:rsidR="003B7E93">
        <w:rPr>
          <w:lang w:val="uk-UA"/>
        </w:rPr>
        <w:t xml:space="preserve"> </w:t>
      </w:r>
      <w:r>
        <w:rPr>
          <w:lang w:val="uk-UA"/>
        </w:rPr>
        <w:t xml:space="preserve">в </w:t>
      </w:r>
      <w:r w:rsidR="003B7E93">
        <w:rPr>
          <w:lang w:val="uk-UA"/>
        </w:rPr>
        <w:t>Комітет</w:t>
      </w:r>
      <w:r>
        <w:rPr>
          <w:lang w:val="uk-UA"/>
        </w:rPr>
        <w:t>і</w:t>
      </w:r>
      <w:r w:rsidR="003B7E93" w:rsidRPr="00F431F3">
        <w:rPr>
          <w:lang w:val="uk-UA"/>
        </w:rPr>
        <w:t xml:space="preserve"> </w:t>
      </w:r>
      <w:r w:rsidR="003B7E93" w:rsidRPr="006F187E">
        <w:rPr>
          <w:lang w:val="uk-UA"/>
        </w:rPr>
        <w:t>з питань фінансів, податкової та митної політики</w:t>
      </w:r>
      <w:r w:rsidR="003B7E93">
        <w:rPr>
          <w:lang w:val="uk-UA"/>
        </w:rPr>
        <w:t xml:space="preserve"> за період роботи шостої сесії </w:t>
      </w:r>
      <w:r w:rsidR="003B7E93" w:rsidRPr="007363EB">
        <w:rPr>
          <w:color w:val="000000"/>
          <w:szCs w:val="28"/>
          <w:lang w:val="uk-UA"/>
        </w:rPr>
        <w:t>Верховно</w:t>
      </w:r>
      <w:r w:rsidR="003B7E93">
        <w:rPr>
          <w:color w:val="000000"/>
          <w:szCs w:val="28"/>
          <w:lang w:val="uk-UA"/>
        </w:rPr>
        <w:t>ї</w:t>
      </w:r>
      <w:r w:rsidR="003B7E93" w:rsidRPr="007363EB">
        <w:rPr>
          <w:color w:val="000000"/>
          <w:szCs w:val="28"/>
          <w:lang w:val="uk-UA"/>
        </w:rPr>
        <w:t xml:space="preserve"> Рад</w:t>
      </w:r>
      <w:r w:rsidR="003B7E93">
        <w:rPr>
          <w:color w:val="000000"/>
          <w:szCs w:val="28"/>
          <w:lang w:val="uk-UA"/>
        </w:rPr>
        <w:t>и</w:t>
      </w:r>
      <w:r w:rsidR="003B7E93" w:rsidRPr="007363EB">
        <w:rPr>
          <w:color w:val="000000"/>
          <w:szCs w:val="28"/>
          <w:lang w:val="uk-UA"/>
        </w:rPr>
        <w:t xml:space="preserve"> України </w:t>
      </w:r>
      <w:r w:rsidR="003B7E93">
        <w:rPr>
          <w:lang w:val="uk-UA"/>
        </w:rPr>
        <w:t xml:space="preserve">дев’ятого </w:t>
      </w:r>
      <w:r w:rsidR="003B7E93" w:rsidRPr="00C621E9">
        <w:rPr>
          <w:lang w:val="uk-UA"/>
        </w:rPr>
        <w:t>скликання</w:t>
      </w:r>
      <w:r>
        <w:rPr>
          <w:lang w:val="uk-UA"/>
        </w:rPr>
        <w:t xml:space="preserve"> знаходилося </w:t>
      </w:r>
      <w:r w:rsidR="003B7E93">
        <w:rPr>
          <w:lang w:val="uk-UA"/>
        </w:rPr>
        <w:t xml:space="preserve"> </w:t>
      </w:r>
      <w:r w:rsidRPr="0067322B">
        <w:rPr>
          <w:b/>
          <w:lang w:val="uk-UA"/>
        </w:rPr>
        <w:t>319</w:t>
      </w:r>
      <w:r>
        <w:rPr>
          <w:lang w:val="uk-UA"/>
        </w:rPr>
        <w:t xml:space="preserve"> </w:t>
      </w:r>
      <w:r w:rsidR="003B7E93" w:rsidRPr="00C621E9">
        <w:rPr>
          <w:spacing w:val="1"/>
          <w:lang w:val="uk-UA"/>
        </w:rPr>
        <w:t>законодавчих актів</w:t>
      </w:r>
      <w:r w:rsidR="003B7E93">
        <w:rPr>
          <w:lang w:val="uk-UA"/>
        </w:rPr>
        <w:t>, щодо яких Комітет визначений головним.</w:t>
      </w:r>
      <w:r w:rsidR="003B7E93" w:rsidRPr="008B6E4C">
        <w:rPr>
          <w:lang w:val="uk-UA"/>
        </w:rPr>
        <w:t xml:space="preserve"> </w:t>
      </w:r>
      <w:r w:rsidR="003B7E93">
        <w:rPr>
          <w:lang w:val="uk-UA"/>
        </w:rPr>
        <w:t>Розглянуто на засіданнях Комітету</w:t>
      </w:r>
      <w:r w:rsidR="00C76E83">
        <w:rPr>
          <w:lang w:val="uk-UA"/>
        </w:rPr>
        <w:t xml:space="preserve"> </w:t>
      </w:r>
      <w:r w:rsidR="0023442B">
        <w:rPr>
          <w:b/>
          <w:lang w:val="uk-UA"/>
        </w:rPr>
        <w:t>47</w:t>
      </w:r>
      <w:r w:rsidR="003B7E93" w:rsidRPr="003D2033">
        <w:rPr>
          <w:b/>
          <w:lang w:val="uk-UA"/>
        </w:rPr>
        <w:t xml:space="preserve"> </w:t>
      </w:r>
      <w:r w:rsidR="003B7E93">
        <w:rPr>
          <w:lang w:val="uk-UA"/>
        </w:rPr>
        <w:t xml:space="preserve">законопроектів та </w:t>
      </w:r>
      <w:proofErr w:type="spellStart"/>
      <w:r w:rsidR="003B7E93">
        <w:rPr>
          <w:lang w:val="uk-UA"/>
        </w:rPr>
        <w:t>внесено</w:t>
      </w:r>
      <w:proofErr w:type="spellEnd"/>
      <w:r w:rsidR="003B7E93">
        <w:rPr>
          <w:lang w:val="uk-UA"/>
        </w:rPr>
        <w:t xml:space="preserve"> на розгляд Верховної Ради України </w:t>
      </w:r>
      <w:r w:rsidR="0023442B" w:rsidRPr="0023442B">
        <w:rPr>
          <w:b/>
          <w:lang w:val="uk-UA"/>
        </w:rPr>
        <w:t>4</w:t>
      </w:r>
      <w:r w:rsidR="00A35C9F">
        <w:rPr>
          <w:b/>
          <w:lang w:val="uk-UA"/>
        </w:rPr>
        <w:t>1</w:t>
      </w:r>
      <w:r w:rsidR="003B7E93">
        <w:rPr>
          <w:lang w:val="uk-UA"/>
        </w:rPr>
        <w:t xml:space="preserve"> </w:t>
      </w:r>
      <w:proofErr w:type="spellStart"/>
      <w:r w:rsidR="003B7E93" w:rsidRPr="002548D0">
        <w:rPr>
          <w:spacing w:val="1"/>
        </w:rPr>
        <w:t>законо</w:t>
      </w:r>
      <w:proofErr w:type="spellEnd"/>
      <w:r w:rsidR="003B7E93">
        <w:rPr>
          <w:spacing w:val="1"/>
          <w:lang w:val="uk-UA"/>
        </w:rPr>
        <w:t>проект</w:t>
      </w:r>
      <w:r w:rsidR="003B7E93" w:rsidRPr="002548D0">
        <w:rPr>
          <w:spacing w:val="1"/>
        </w:rPr>
        <w:t xml:space="preserve"> з </w:t>
      </w:r>
      <w:proofErr w:type="spellStart"/>
      <w:r w:rsidR="003B7E93" w:rsidRPr="002548D0">
        <w:rPr>
          <w:spacing w:val="1"/>
        </w:rPr>
        <w:t>попередн</w:t>
      </w:r>
      <w:r w:rsidR="003B7E93">
        <w:rPr>
          <w:spacing w:val="1"/>
        </w:rPr>
        <w:t>ім</w:t>
      </w:r>
      <w:proofErr w:type="spellEnd"/>
      <w:r w:rsidR="003B7E93">
        <w:rPr>
          <w:spacing w:val="1"/>
        </w:rPr>
        <w:t xml:space="preserve"> </w:t>
      </w:r>
      <w:proofErr w:type="spellStart"/>
      <w:r w:rsidR="003B7E93">
        <w:rPr>
          <w:spacing w:val="1"/>
        </w:rPr>
        <w:t>висновком</w:t>
      </w:r>
      <w:proofErr w:type="spellEnd"/>
      <w:r w:rsidR="003B7E93">
        <w:rPr>
          <w:spacing w:val="1"/>
        </w:rPr>
        <w:t xml:space="preserve"> головного </w:t>
      </w:r>
      <w:proofErr w:type="spellStart"/>
      <w:r w:rsidR="003B7E93">
        <w:rPr>
          <w:spacing w:val="1"/>
        </w:rPr>
        <w:t>Комітету</w:t>
      </w:r>
      <w:proofErr w:type="spellEnd"/>
      <w:r w:rsidR="003B7E93">
        <w:rPr>
          <w:spacing w:val="1"/>
        </w:rPr>
        <w:t>.</w:t>
      </w:r>
      <w:r w:rsidR="003B7E93">
        <w:rPr>
          <w:spacing w:val="1"/>
          <w:lang w:val="uk-UA"/>
        </w:rPr>
        <w:t xml:space="preserve"> </w:t>
      </w:r>
    </w:p>
    <w:p w:rsidR="0014564D" w:rsidRDefault="0014564D" w:rsidP="0014564D">
      <w:pPr>
        <w:widowControl w:val="0"/>
        <w:autoSpaceDE w:val="0"/>
        <w:autoSpaceDN w:val="0"/>
        <w:adjustRightInd w:val="0"/>
        <w:spacing w:after="0" w:line="240" w:lineRule="auto"/>
        <w:ind w:right="-5" w:firstLine="567"/>
        <w:jc w:val="both"/>
        <w:rPr>
          <w:rFonts w:eastAsia="Times New Roman" w:cs="Times New Roman"/>
          <w:color w:val="000000"/>
          <w:spacing w:val="2"/>
          <w:szCs w:val="28"/>
          <w:lang w:val="uk-UA" w:eastAsia="uk-UA"/>
        </w:rPr>
      </w:pPr>
      <w:r w:rsidRPr="0014564D">
        <w:rPr>
          <w:rFonts w:eastAsia="Times New Roman" w:cs="Times New Roman"/>
          <w:color w:val="000000"/>
          <w:spacing w:val="2"/>
          <w:szCs w:val="28"/>
          <w:lang w:val="uk-UA" w:eastAsia="uk-UA"/>
        </w:rPr>
        <w:t xml:space="preserve">Особливої уваги заслуговують проведення тих засідань Комітету, на яких слухали: </w:t>
      </w:r>
    </w:p>
    <w:p w:rsidR="001143F1" w:rsidRDefault="001143F1" w:rsidP="001143F1">
      <w:pPr>
        <w:pStyle w:val="a4"/>
        <w:ind w:firstLine="567"/>
        <w:jc w:val="both"/>
        <w:rPr>
          <w:rFonts w:eastAsia="Times New Roman" w:cs="Times New Roman"/>
          <w:b/>
          <w:color w:val="000000"/>
          <w:spacing w:val="2"/>
          <w:szCs w:val="28"/>
          <w:lang w:val="uk-UA" w:eastAsia="uk-UA"/>
        </w:rPr>
      </w:pPr>
      <w:r>
        <w:rPr>
          <w:rFonts w:eastAsia="Times New Roman" w:cs="Times New Roman"/>
          <w:b/>
          <w:color w:val="000000"/>
          <w:spacing w:val="2"/>
          <w:szCs w:val="28"/>
          <w:lang w:val="uk-UA" w:eastAsia="uk-UA"/>
        </w:rPr>
        <w:t>2</w:t>
      </w:r>
      <w:r w:rsidR="0012486F">
        <w:rPr>
          <w:rFonts w:eastAsia="Times New Roman" w:cs="Times New Roman"/>
          <w:b/>
          <w:color w:val="000000"/>
          <w:spacing w:val="2"/>
          <w:szCs w:val="28"/>
          <w:lang w:val="uk-UA" w:eastAsia="uk-UA"/>
        </w:rPr>
        <w:t>0</w:t>
      </w:r>
      <w:r>
        <w:rPr>
          <w:rFonts w:eastAsia="Times New Roman" w:cs="Times New Roman"/>
          <w:b/>
          <w:color w:val="000000"/>
          <w:spacing w:val="2"/>
          <w:szCs w:val="28"/>
          <w:lang w:val="uk-UA" w:eastAsia="uk-UA"/>
        </w:rPr>
        <w:t xml:space="preserve"> </w:t>
      </w:r>
      <w:r w:rsidR="0012486F">
        <w:rPr>
          <w:rFonts w:eastAsia="Times New Roman" w:cs="Times New Roman"/>
          <w:b/>
          <w:color w:val="000000"/>
          <w:spacing w:val="2"/>
          <w:szCs w:val="28"/>
          <w:lang w:val="uk-UA" w:eastAsia="uk-UA"/>
        </w:rPr>
        <w:t>жовтня</w:t>
      </w:r>
      <w:r w:rsidR="00CB36E3" w:rsidRPr="00CB36E3">
        <w:rPr>
          <w:rFonts w:eastAsia="Times New Roman" w:cs="Times New Roman"/>
          <w:b/>
          <w:color w:val="000000"/>
          <w:spacing w:val="2"/>
          <w:szCs w:val="28"/>
          <w:lang w:val="uk-UA" w:eastAsia="uk-UA"/>
        </w:rPr>
        <w:t xml:space="preserve"> 20</w:t>
      </w:r>
      <w:r>
        <w:rPr>
          <w:rFonts w:eastAsia="Times New Roman" w:cs="Times New Roman"/>
          <w:b/>
          <w:color w:val="000000"/>
          <w:spacing w:val="2"/>
          <w:szCs w:val="28"/>
          <w:lang w:val="uk-UA" w:eastAsia="uk-UA"/>
        </w:rPr>
        <w:t>2</w:t>
      </w:r>
      <w:r w:rsidR="00CB36E3" w:rsidRPr="00CB36E3">
        <w:rPr>
          <w:rFonts w:eastAsia="Times New Roman" w:cs="Times New Roman"/>
          <w:b/>
          <w:color w:val="000000"/>
          <w:spacing w:val="2"/>
          <w:szCs w:val="28"/>
          <w:lang w:val="uk-UA" w:eastAsia="uk-UA"/>
        </w:rPr>
        <w:t>1 року</w:t>
      </w:r>
      <w:r>
        <w:rPr>
          <w:rFonts w:eastAsia="Times New Roman" w:cs="Times New Roman"/>
          <w:b/>
          <w:color w:val="000000"/>
          <w:spacing w:val="2"/>
          <w:szCs w:val="28"/>
          <w:lang w:val="uk-UA" w:eastAsia="uk-UA"/>
        </w:rPr>
        <w:t>:</w:t>
      </w:r>
    </w:p>
    <w:p w:rsidR="004A580C" w:rsidRPr="004A580C" w:rsidRDefault="001143F1" w:rsidP="004A580C">
      <w:pPr>
        <w:pStyle w:val="a4"/>
        <w:ind w:firstLine="567"/>
        <w:jc w:val="both"/>
        <w:rPr>
          <w:rFonts w:cs="Times New Roman"/>
          <w:szCs w:val="28"/>
          <w:lang w:val="uk-UA"/>
        </w:rPr>
      </w:pPr>
      <w:r w:rsidRPr="006E1FF0">
        <w:rPr>
          <w:rFonts w:eastAsia="Times New Roman" w:cs="Times New Roman"/>
          <w:szCs w:val="28"/>
          <w:lang w:val="uk-UA" w:eastAsia="ru-RU"/>
        </w:rPr>
        <w:t>1</w:t>
      </w:r>
      <w:r w:rsidRPr="006E1FF0">
        <w:rPr>
          <w:rFonts w:cs="Times New Roman"/>
          <w:szCs w:val="28"/>
          <w:lang w:val="uk-UA"/>
        </w:rPr>
        <w:t xml:space="preserve">) </w:t>
      </w:r>
      <w:r w:rsidR="004A580C" w:rsidRPr="004A580C">
        <w:rPr>
          <w:rFonts w:cs="Times New Roman"/>
          <w:szCs w:val="28"/>
          <w:lang w:val="uk-UA"/>
        </w:rPr>
        <w:t>Доповідь заступник</w:t>
      </w:r>
      <w:r w:rsidR="004A580C">
        <w:rPr>
          <w:rFonts w:cs="Times New Roman"/>
          <w:szCs w:val="28"/>
          <w:lang w:val="uk-UA"/>
        </w:rPr>
        <w:t>а</w:t>
      </w:r>
      <w:r w:rsidR="004A580C" w:rsidRPr="004A580C">
        <w:rPr>
          <w:rFonts w:cs="Times New Roman"/>
          <w:szCs w:val="28"/>
          <w:lang w:val="uk-UA"/>
        </w:rPr>
        <w:t xml:space="preserve"> Голови Національного банку України Ярослав</w:t>
      </w:r>
      <w:r w:rsidR="004A580C">
        <w:rPr>
          <w:rFonts w:cs="Times New Roman"/>
          <w:szCs w:val="28"/>
          <w:lang w:val="uk-UA"/>
        </w:rPr>
        <w:t>а</w:t>
      </w:r>
      <w:r w:rsidR="004A580C" w:rsidRPr="004A580C">
        <w:rPr>
          <w:rFonts w:cs="Times New Roman"/>
          <w:szCs w:val="28"/>
          <w:lang w:val="uk-UA"/>
        </w:rPr>
        <w:t xml:space="preserve"> Мотузк</w:t>
      </w:r>
      <w:r w:rsidR="004A580C">
        <w:rPr>
          <w:rFonts w:cs="Times New Roman"/>
          <w:szCs w:val="28"/>
          <w:lang w:val="uk-UA"/>
        </w:rPr>
        <w:t>и</w:t>
      </w:r>
      <w:r w:rsidR="004A580C" w:rsidRPr="004A580C">
        <w:rPr>
          <w:rFonts w:cs="Times New Roman"/>
          <w:szCs w:val="28"/>
          <w:lang w:val="uk-UA"/>
        </w:rPr>
        <w:t xml:space="preserve"> про стан імплементації положень Закону України «Про внесення змін до деяких законів України щодо захисту споживачів при врегулюванні простроченої заборгованості» № 1349-ІХ від 19.03.21 та заходи контрольного характеру, що вживаються на його виконання.</w:t>
      </w:r>
    </w:p>
    <w:p w:rsidR="00CB36E3" w:rsidRPr="006E1FF0" w:rsidRDefault="001143F1" w:rsidP="001143F1">
      <w:pPr>
        <w:spacing w:after="0" w:line="240" w:lineRule="auto"/>
        <w:ind w:firstLine="567"/>
        <w:jc w:val="both"/>
        <w:rPr>
          <w:rFonts w:eastAsia="Times New Roman" w:cs="Times New Roman"/>
          <w:color w:val="000000"/>
          <w:spacing w:val="2"/>
          <w:szCs w:val="28"/>
          <w:lang w:val="uk-UA" w:eastAsia="uk-UA"/>
        </w:rPr>
      </w:pPr>
      <w:r w:rsidRPr="006E1FF0">
        <w:rPr>
          <w:rFonts w:cs="Times New Roman"/>
          <w:szCs w:val="28"/>
          <w:lang w:val="uk-UA"/>
        </w:rPr>
        <w:t>2</w:t>
      </w:r>
      <w:r w:rsidRPr="001143F1">
        <w:rPr>
          <w:rFonts w:cs="Times New Roman"/>
          <w:szCs w:val="28"/>
          <w:lang w:val="uk-UA"/>
        </w:rPr>
        <w:t>)</w:t>
      </w:r>
      <w:r w:rsidR="004A580C" w:rsidRPr="004A580C">
        <w:rPr>
          <w:rFonts w:cs="Times New Roman"/>
          <w:szCs w:val="28"/>
          <w:lang w:val="uk-UA"/>
        </w:rPr>
        <w:t xml:space="preserve"> керівників Державної податкової служби України та Державної фіскальної служби України за участю представників  МВС, ДБР, ОГП, СБУ та Національної поліції України щодо боротьби з тіньовим ринком виробництва та торгівлі пальним</w:t>
      </w:r>
      <w:r w:rsidR="005727CE" w:rsidRPr="006E1FF0">
        <w:rPr>
          <w:rFonts w:eastAsia="Times New Roman" w:cs="Times New Roman"/>
          <w:color w:val="000000"/>
          <w:spacing w:val="2"/>
          <w:szCs w:val="28"/>
          <w:lang w:val="uk-UA" w:eastAsia="uk-UA"/>
        </w:rPr>
        <w:t>;</w:t>
      </w:r>
    </w:p>
    <w:p w:rsidR="00A00C70" w:rsidRDefault="006E1FF0" w:rsidP="006E1FF0">
      <w:pPr>
        <w:spacing w:after="0" w:line="240" w:lineRule="auto"/>
        <w:ind w:firstLine="567"/>
        <w:jc w:val="both"/>
        <w:rPr>
          <w:rFonts w:eastAsia="Times New Roman" w:cs="Times New Roman"/>
          <w:b/>
          <w:szCs w:val="28"/>
          <w:lang w:val="uk-UA" w:eastAsia="ru-RU"/>
        </w:rPr>
      </w:pPr>
      <w:r>
        <w:rPr>
          <w:rFonts w:eastAsia="Times New Roman" w:cs="Times New Roman"/>
          <w:b/>
          <w:szCs w:val="28"/>
          <w:lang w:val="uk-UA" w:eastAsia="ru-RU"/>
        </w:rPr>
        <w:t>1</w:t>
      </w:r>
      <w:r w:rsidR="004A580C">
        <w:rPr>
          <w:rFonts w:eastAsia="Times New Roman" w:cs="Times New Roman"/>
          <w:b/>
          <w:szCs w:val="28"/>
          <w:lang w:val="uk-UA" w:eastAsia="ru-RU"/>
        </w:rPr>
        <w:t>7</w:t>
      </w:r>
      <w:r w:rsidR="00CB36E3">
        <w:rPr>
          <w:rFonts w:eastAsia="Times New Roman" w:cs="Times New Roman"/>
          <w:b/>
          <w:szCs w:val="28"/>
          <w:lang w:val="uk-UA" w:eastAsia="ru-RU"/>
        </w:rPr>
        <w:t xml:space="preserve"> </w:t>
      </w:r>
      <w:r w:rsidR="004A580C">
        <w:rPr>
          <w:rFonts w:eastAsia="Times New Roman" w:cs="Times New Roman"/>
          <w:b/>
          <w:szCs w:val="28"/>
          <w:lang w:val="uk-UA" w:eastAsia="ru-RU"/>
        </w:rPr>
        <w:t>листопада</w:t>
      </w:r>
      <w:r w:rsidR="00CB36E3">
        <w:rPr>
          <w:rFonts w:eastAsia="Times New Roman" w:cs="Times New Roman"/>
          <w:b/>
          <w:szCs w:val="28"/>
          <w:lang w:val="uk-UA" w:eastAsia="ru-RU"/>
        </w:rPr>
        <w:t xml:space="preserve"> </w:t>
      </w:r>
      <w:r>
        <w:rPr>
          <w:rFonts w:eastAsia="Times New Roman" w:cs="Times New Roman"/>
          <w:b/>
          <w:szCs w:val="28"/>
          <w:lang w:val="uk-UA" w:eastAsia="ru-RU"/>
        </w:rPr>
        <w:t>2021 року</w:t>
      </w:r>
      <w:r w:rsidR="00A00C70">
        <w:rPr>
          <w:rFonts w:eastAsia="Times New Roman" w:cs="Times New Roman"/>
          <w:b/>
          <w:szCs w:val="28"/>
          <w:lang w:val="uk-UA" w:eastAsia="ru-RU"/>
        </w:rPr>
        <w:t>:</w:t>
      </w:r>
    </w:p>
    <w:p w:rsidR="00A00C70" w:rsidRPr="00A00C70" w:rsidRDefault="00A00C70" w:rsidP="00A00C70">
      <w:pPr>
        <w:spacing w:after="0" w:line="240" w:lineRule="auto"/>
        <w:ind w:firstLine="567"/>
        <w:jc w:val="both"/>
        <w:rPr>
          <w:rFonts w:cs="Times New Roman"/>
          <w:szCs w:val="28"/>
          <w:lang w:val="uk-UA"/>
        </w:rPr>
      </w:pPr>
      <w:r>
        <w:rPr>
          <w:rFonts w:cs="Times New Roman"/>
          <w:szCs w:val="28"/>
          <w:lang w:val="uk-UA"/>
        </w:rPr>
        <w:t xml:space="preserve">1) </w:t>
      </w:r>
      <w:r w:rsidRPr="00A00C70">
        <w:rPr>
          <w:rFonts w:cs="Times New Roman"/>
          <w:szCs w:val="28"/>
          <w:lang w:val="uk-UA"/>
        </w:rPr>
        <w:t>члена Наглядової Ради Акціонерного товариства "Державний експортно-імпортний банк України" Терентьєва Юрія Олександровича щодо інформації, яка з’явилась у засобах масової інформації щодо відкриття генеральної кредитної угоди компаніям ТОВ "Оптов</w:t>
      </w:r>
      <w:r>
        <w:rPr>
          <w:rFonts w:cs="Times New Roman"/>
          <w:szCs w:val="28"/>
          <w:lang w:val="uk-UA"/>
        </w:rPr>
        <w:t>а мережа 2011" та ТОВ "</w:t>
      </w:r>
      <w:proofErr w:type="spellStart"/>
      <w:r>
        <w:rPr>
          <w:rFonts w:cs="Times New Roman"/>
          <w:szCs w:val="28"/>
          <w:lang w:val="uk-UA"/>
        </w:rPr>
        <w:t>Славіан</w:t>
      </w:r>
      <w:proofErr w:type="spellEnd"/>
      <w:r>
        <w:rPr>
          <w:rFonts w:cs="Times New Roman"/>
          <w:szCs w:val="28"/>
          <w:lang w:val="uk-UA"/>
        </w:rPr>
        <w:t>";</w:t>
      </w:r>
    </w:p>
    <w:p w:rsidR="006E1FF0" w:rsidRDefault="00A00C70" w:rsidP="006E1FF0">
      <w:pPr>
        <w:spacing w:after="0" w:line="240" w:lineRule="auto"/>
        <w:ind w:firstLine="567"/>
        <w:jc w:val="both"/>
        <w:rPr>
          <w:rFonts w:eastAsia="Times New Roman" w:cs="Times New Roman"/>
          <w:szCs w:val="28"/>
          <w:lang w:val="uk-UA" w:eastAsia="ru-RU"/>
        </w:rPr>
      </w:pPr>
      <w:r>
        <w:rPr>
          <w:rFonts w:cs="Times New Roman"/>
          <w:color w:val="000000" w:themeColor="text1"/>
          <w:szCs w:val="28"/>
          <w:lang w:val="uk-UA"/>
        </w:rPr>
        <w:t xml:space="preserve">2) </w:t>
      </w:r>
      <w:r w:rsidRPr="00A00C70">
        <w:rPr>
          <w:rFonts w:cs="Times New Roman"/>
          <w:color w:val="000000" w:themeColor="text1"/>
          <w:szCs w:val="28"/>
          <w:lang w:val="uk-UA"/>
        </w:rPr>
        <w:t xml:space="preserve">керівництво Державної митної служби України щодо стану забезпечення реалізації державної митної політики у поточному році та планів щодо організації роботи і розвитку митної справи у </w:t>
      </w:r>
      <w:r>
        <w:rPr>
          <w:rFonts w:cs="Times New Roman"/>
          <w:color w:val="000000" w:themeColor="text1"/>
          <w:szCs w:val="28"/>
          <w:lang w:val="uk-UA"/>
        </w:rPr>
        <w:t>2022 році</w:t>
      </w:r>
      <w:r w:rsidR="006E1FF0">
        <w:rPr>
          <w:rFonts w:eastAsia="Times New Roman" w:cs="Times New Roman"/>
          <w:szCs w:val="28"/>
          <w:lang w:val="uk-UA" w:eastAsia="ru-RU"/>
        </w:rPr>
        <w:t>;</w:t>
      </w:r>
    </w:p>
    <w:p w:rsidR="00375A19" w:rsidRDefault="006E1FF0" w:rsidP="006E1FF0">
      <w:pPr>
        <w:spacing w:after="0" w:line="240" w:lineRule="auto"/>
        <w:ind w:firstLine="567"/>
        <w:jc w:val="both"/>
        <w:rPr>
          <w:lang w:val="uk-UA"/>
        </w:rPr>
      </w:pPr>
      <w:r>
        <w:rPr>
          <w:b/>
          <w:color w:val="000000"/>
          <w:spacing w:val="1"/>
          <w:szCs w:val="28"/>
          <w:lang w:val="uk-UA"/>
        </w:rPr>
        <w:t>1</w:t>
      </w:r>
      <w:r w:rsidR="00A00C70">
        <w:rPr>
          <w:b/>
          <w:color w:val="000000"/>
          <w:spacing w:val="1"/>
          <w:szCs w:val="28"/>
          <w:lang w:val="uk-UA"/>
        </w:rPr>
        <w:t>5</w:t>
      </w:r>
      <w:r w:rsidR="00375A19" w:rsidRPr="00375A19">
        <w:rPr>
          <w:b/>
          <w:color w:val="000000"/>
          <w:spacing w:val="1"/>
          <w:szCs w:val="28"/>
          <w:lang w:val="uk-UA"/>
        </w:rPr>
        <w:t xml:space="preserve"> </w:t>
      </w:r>
      <w:r w:rsidR="00A00C70">
        <w:rPr>
          <w:b/>
          <w:color w:val="000000"/>
          <w:spacing w:val="1"/>
          <w:szCs w:val="28"/>
          <w:lang w:val="uk-UA"/>
        </w:rPr>
        <w:t>груд</w:t>
      </w:r>
      <w:r>
        <w:rPr>
          <w:b/>
          <w:color w:val="000000"/>
          <w:spacing w:val="1"/>
          <w:szCs w:val="28"/>
          <w:lang w:val="uk-UA"/>
        </w:rPr>
        <w:t>ня</w:t>
      </w:r>
      <w:r w:rsidR="00375A19">
        <w:rPr>
          <w:color w:val="000000"/>
          <w:spacing w:val="1"/>
          <w:szCs w:val="28"/>
          <w:lang w:val="uk-UA"/>
        </w:rPr>
        <w:t xml:space="preserve"> </w:t>
      </w:r>
      <w:r w:rsidR="00375A19" w:rsidRPr="00375A19">
        <w:rPr>
          <w:b/>
          <w:color w:val="000000"/>
          <w:spacing w:val="1"/>
          <w:szCs w:val="28"/>
          <w:lang w:val="uk-UA"/>
        </w:rPr>
        <w:t>20</w:t>
      </w:r>
      <w:r>
        <w:rPr>
          <w:b/>
          <w:color w:val="000000"/>
          <w:spacing w:val="1"/>
          <w:szCs w:val="28"/>
          <w:lang w:val="uk-UA"/>
        </w:rPr>
        <w:t>2</w:t>
      </w:r>
      <w:r w:rsidR="00375A19" w:rsidRPr="00375A19">
        <w:rPr>
          <w:b/>
          <w:color w:val="000000"/>
          <w:spacing w:val="1"/>
          <w:szCs w:val="28"/>
          <w:lang w:val="uk-UA"/>
        </w:rPr>
        <w:t>1 року</w:t>
      </w:r>
      <w:r w:rsidR="00633882">
        <w:rPr>
          <w:b/>
          <w:color w:val="000000"/>
          <w:spacing w:val="1"/>
          <w:szCs w:val="28"/>
          <w:lang w:val="uk-UA"/>
        </w:rPr>
        <w:t xml:space="preserve"> - </w:t>
      </w:r>
      <w:r w:rsidR="00A00C70" w:rsidRPr="00A00C70">
        <w:rPr>
          <w:rFonts w:cs="Times New Roman"/>
          <w:szCs w:val="28"/>
          <w:lang w:val="uk-UA"/>
        </w:rPr>
        <w:t xml:space="preserve">в.о. Голови Державної податкової служби України </w:t>
      </w:r>
      <w:proofErr w:type="spellStart"/>
      <w:r w:rsidR="00A00C70" w:rsidRPr="00A00C70">
        <w:rPr>
          <w:rFonts w:cs="Times New Roman"/>
          <w:szCs w:val="28"/>
          <w:lang w:val="uk-UA"/>
        </w:rPr>
        <w:t>Тітарчука</w:t>
      </w:r>
      <w:proofErr w:type="spellEnd"/>
      <w:r w:rsidR="00A00C70" w:rsidRPr="00A00C70">
        <w:rPr>
          <w:rFonts w:cs="Times New Roman"/>
          <w:szCs w:val="28"/>
          <w:lang w:val="uk-UA"/>
        </w:rPr>
        <w:t xml:space="preserve"> М.І., директора Бюро економічної безпеки України Мельника В.І. та першого заступника Голови Державної митної служби </w:t>
      </w:r>
      <w:proofErr w:type="spellStart"/>
      <w:r w:rsidR="00A00C70" w:rsidRPr="00A00C70">
        <w:rPr>
          <w:rFonts w:cs="Times New Roman"/>
          <w:szCs w:val="28"/>
          <w:lang w:val="uk-UA"/>
        </w:rPr>
        <w:t>Щуцького</w:t>
      </w:r>
      <w:proofErr w:type="spellEnd"/>
      <w:r w:rsidR="00A00C70" w:rsidRPr="00A00C70">
        <w:rPr>
          <w:rFonts w:cs="Times New Roman"/>
          <w:szCs w:val="28"/>
          <w:lang w:val="uk-UA"/>
        </w:rPr>
        <w:t xml:space="preserve"> О.Г. щодо планування та організації роботи з виявлення та припинення фактів реалізації технічно складних побутових товарів, що підлягають гарантійному ремонту, без видачі фіскальних </w:t>
      </w:r>
      <w:proofErr w:type="spellStart"/>
      <w:r w:rsidR="00A00C70" w:rsidRPr="00A00C70">
        <w:rPr>
          <w:rFonts w:cs="Times New Roman"/>
          <w:szCs w:val="28"/>
          <w:lang w:val="uk-UA"/>
        </w:rPr>
        <w:t>чеків</w:t>
      </w:r>
      <w:proofErr w:type="spellEnd"/>
      <w:r w:rsidR="00A00C70" w:rsidRPr="00A00C70">
        <w:rPr>
          <w:rFonts w:cs="Times New Roman"/>
          <w:szCs w:val="28"/>
          <w:lang w:val="uk-UA"/>
        </w:rPr>
        <w:t xml:space="preserve"> та фактів нез</w:t>
      </w:r>
      <w:r w:rsidR="00A00C70">
        <w:rPr>
          <w:rFonts w:cs="Times New Roman"/>
          <w:szCs w:val="28"/>
          <w:lang w:val="uk-UA"/>
        </w:rPr>
        <w:t>аконного ввезення таких товарів</w:t>
      </w:r>
      <w:r>
        <w:rPr>
          <w:lang w:val="uk-UA"/>
        </w:rPr>
        <w:t>;</w:t>
      </w:r>
    </w:p>
    <w:p w:rsidR="009736D8" w:rsidRDefault="009736D8" w:rsidP="00633882">
      <w:pPr>
        <w:spacing w:after="0" w:line="240" w:lineRule="auto"/>
        <w:ind w:firstLine="709"/>
        <w:jc w:val="both"/>
        <w:rPr>
          <w:rFonts w:cs="Times New Roman"/>
          <w:szCs w:val="28"/>
          <w:lang w:val="uk-UA" w:eastAsia="uk-UA"/>
        </w:rPr>
      </w:pPr>
      <w:r>
        <w:rPr>
          <w:rFonts w:cs="Times New Roman"/>
          <w:szCs w:val="28"/>
          <w:lang w:val="uk-UA" w:eastAsia="uk-UA"/>
        </w:rPr>
        <w:t xml:space="preserve">За результатами заслуховування представників органів державної влади Комітет приймав </w:t>
      </w:r>
      <w:r w:rsidR="00684B4B">
        <w:rPr>
          <w:rFonts w:cs="Times New Roman"/>
          <w:szCs w:val="28"/>
          <w:lang w:val="uk-UA" w:eastAsia="uk-UA"/>
        </w:rPr>
        <w:t>низку рішень</w:t>
      </w:r>
      <w:r>
        <w:rPr>
          <w:rFonts w:cs="Times New Roman"/>
          <w:szCs w:val="28"/>
          <w:lang w:val="uk-UA" w:eastAsia="uk-UA"/>
        </w:rPr>
        <w:t xml:space="preserve"> щодо заслуханих питань з негативною оцінкою </w:t>
      </w:r>
      <w:r>
        <w:rPr>
          <w:rFonts w:cs="Times New Roman"/>
          <w:szCs w:val="28"/>
          <w:lang w:val="uk-UA" w:eastAsia="uk-UA"/>
        </w:rPr>
        <w:lastRenderedPageBreak/>
        <w:t xml:space="preserve">діяльності посадових осіб </w:t>
      </w:r>
      <w:r w:rsidR="00E00D6B">
        <w:rPr>
          <w:rFonts w:cs="Times New Roman"/>
          <w:szCs w:val="28"/>
          <w:lang w:val="uk-UA" w:eastAsia="uk-UA"/>
        </w:rPr>
        <w:t xml:space="preserve">деяких </w:t>
      </w:r>
      <w:r>
        <w:rPr>
          <w:rFonts w:cs="Times New Roman"/>
          <w:szCs w:val="28"/>
          <w:lang w:val="uk-UA" w:eastAsia="uk-UA"/>
        </w:rPr>
        <w:t>міністерств та відомств та надсилав</w:t>
      </w:r>
      <w:r w:rsidR="00E00D6B">
        <w:rPr>
          <w:rFonts w:cs="Times New Roman"/>
          <w:szCs w:val="28"/>
          <w:lang w:val="uk-UA" w:eastAsia="uk-UA"/>
        </w:rPr>
        <w:t xml:space="preserve"> їм</w:t>
      </w:r>
      <w:r>
        <w:rPr>
          <w:rFonts w:cs="Times New Roman"/>
          <w:szCs w:val="28"/>
          <w:lang w:val="uk-UA" w:eastAsia="uk-UA"/>
        </w:rPr>
        <w:t xml:space="preserve"> рішення Комітету </w:t>
      </w:r>
      <w:r w:rsidR="00E00D6B">
        <w:rPr>
          <w:rFonts w:cs="Times New Roman"/>
          <w:szCs w:val="28"/>
          <w:lang w:val="uk-UA" w:eastAsia="uk-UA"/>
        </w:rPr>
        <w:t>для належного реагування.</w:t>
      </w:r>
    </w:p>
    <w:p w:rsidR="00633882" w:rsidRPr="00633882" w:rsidRDefault="00633882" w:rsidP="00633882">
      <w:pPr>
        <w:pStyle w:val="a4"/>
        <w:ind w:firstLine="709"/>
        <w:jc w:val="both"/>
        <w:rPr>
          <w:lang w:val="uk-UA"/>
        </w:rPr>
      </w:pPr>
      <w:r>
        <w:rPr>
          <w:lang w:val="uk-UA"/>
        </w:rPr>
        <w:t xml:space="preserve">Проведено </w:t>
      </w:r>
      <w:r w:rsidRPr="00633882">
        <w:rPr>
          <w:b/>
          <w:lang w:val="uk-UA"/>
        </w:rPr>
        <w:t>1</w:t>
      </w:r>
      <w:r w:rsidR="00F1040D">
        <w:rPr>
          <w:b/>
          <w:lang w:val="uk-UA"/>
        </w:rPr>
        <w:t>9</w:t>
      </w:r>
      <w:r w:rsidRPr="00633882">
        <w:rPr>
          <w:lang w:val="uk-UA"/>
        </w:rPr>
        <w:t xml:space="preserve"> робочих груп при підготовці законопроектів до розгляду у першому та другому читаннях. </w:t>
      </w:r>
    </w:p>
    <w:p w:rsidR="0014564D" w:rsidRDefault="004E7FA5" w:rsidP="0014564D">
      <w:pPr>
        <w:widowControl w:val="0"/>
        <w:autoSpaceDE w:val="0"/>
        <w:autoSpaceDN w:val="0"/>
        <w:adjustRightInd w:val="0"/>
        <w:spacing w:after="120" w:line="240" w:lineRule="auto"/>
        <w:ind w:firstLine="709"/>
        <w:jc w:val="both"/>
        <w:rPr>
          <w:lang w:val="uk-UA"/>
        </w:rPr>
      </w:pPr>
      <w:r>
        <w:rPr>
          <w:color w:val="000000"/>
          <w:szCs w:val="28"/>
          <w:lang w:val="uk-UA"/>
        </w:rPr>
        <w:t xml:space="preserve"> </w:t>
      </w:r>
      <w:r w:rsidR="0014564D">
        <w:rPr>
          <w:color w:val="000000"/>
          <w:szCs w:val="28"/>
        </w:rPr>
        <w:t xml:space="preserve">За результатами </w:t>
      </w:r>
      <w:proofErr w:type="spellStart"/>
      <w:r w:rsidR="0014564D">
        <w:rPr>
          <w:color w:val="000000"/>
          <w:szCs w:val="28"/>
        </w:rPr>
        <w:t>розгляду</w:t>
      </w:r>
      <w:proofErr w:type="spellEnd"/>
      <w:r w:rsidR="0014564D">
        <w:rPr>
          <w:color w:val="000000"/>
          <w:szCs w:val="28"/>
        </w:rPr>
        <w:t xml:space="preserve"> Верховною Радою </w:t>
      </w:r>
      <w:proofErr w:type="spellStart"/>
      <w:r w:rsidR="0014564D">
        <w:rPr>
          <w:color w:val="000000"/>
          <w:szCs w:val="28"/>
        </w:rPr>
        <w:t>України</w:t>
      </w:r>
      <w:proofErr w:type="spellEnd"/>
      <w:r w:rsidR="0014564D">
        <w:rPr>
          <w:color w:val="000000"/>
          <w:szCs w:val="28"/>
        </w:rPr>
        <w:t xml:space="preserve"> </w:t>
      </w:r>
      <w:proofErr w:type="spellStart"/>
      <w:r w:rsidR="0014564D">
        <w:rPr>
          <w:color w:val="000000"/>
          <w:szCs w:val="28"/>
        </w:rPr>
        <w:t>прийнято</w:t>
      </w:r>
      <w:proofErr w:type="spellEnd"/>
      <w:r w:rsidR="0014564D">
        <w:rPr>
          <w:color w:val="000000"/>
          <w:szCs w:val="28"/>
        </w:rPr>
        <w:t xml:space="preserve"> в </w:t>
      </w:r>
      <w:proofErr w:type="spellStart"/>
      <w:r w:rsidR="0014564D">
        <w:rPr>
          <w:color w:val="000000"/>
          <w:szCs w:val="28"/>
        </w:rPr>
        <w:t>цілому</w:t>
      </w:r>
      <w:proofErr w:type="spellEnd"/>
      <w:r w:rsidR="00BC3831">
        <w:rPr>
          <w:color w:val="000000"/>
          <w:szCs w:val="28"/>
          <w:lang w:val="uk-UA"/>
        </w:rPr>
        <w:t xml:space="preserve"> </w:t>
      </w:r>
      <w:r w:rsidR="0067322B">
        <w:rPr>
          <w:color w:val="000000"/>
          <w:szCs w:val="28"/>
          <w:lang w:val="uk-UA"/>
        </w:rPr>
        <w:t>9</w:t>
      </w:r>
      <w:r w:rsidR="003E5B36" w:rsidRPr="003E5B36">
        <w:rPr>
          <w:b/>
          <w:color w:val="000000"/>
          <w:szCs w:val="28"/>
          <w:lang w:val="uk-UA"/>
        </w:rPr>
        <w:t xml:space="preserve"> </w:t>
      </w:r>
      <w:r w:rsidR="00BC3831" w:rsidRPr="003E5B36">
        <w:rPr>
          <w:b/>
          <w:color w:val="000000"/>
          <w:szCs w:val="28"/>
          <w:lang w:val="uk-UA"/>
        </w:rPr>
        <w:t>Закон</w:t>
      </w:r>
      <w:r w:rsidR="00695FCA">
        <w:rPr>
          <w:b/>
          <w:color w:val="000000"/>
          <w:szCs w:val="28"/>
          <w:lang w:val="uk-UA"/>
        </w:rPr>
        <w:t>ів України</w:t>
      </w:r>
      <w:r w:rsidR="003C36AD">
        <w:rPr>
          <w:b/>
          <w:color w:val="000000"/>
          <w:szCs w:val="28"/>
          <w:lang w:val="uk-UA"/>
        </w:rPr>
        <w:t xml:space="preserve">, </w:t>
      </w:r>
      <w:r w:rsidR="003C36AD" w:rsidRPr="00A3182F">
        <w:rPr>
          <w:color w:val="000000"/>
          <w:szCs w:val="28"/>
          <w:lang w:val="uk-UA"/>
        </w:rPr>
        <w:t>з опрацювання</w:t>
      </w:r>
      <w:r w:rsidR="003C36AD">
        <w:rPr>
          <w:b/>
          <w:color w:val="000000"/>
          <w:szCs w:val="28"/>
          <w:lang w:val="uk-UA"/>
        </w:rPr>
        <w:t xml:space="preserve"> </w:t>
      </w:r>
      <w:r w:rsidR="003C36AD">
        <w:rPr>
          <w:lang w:val="uk-UA"/>
        </w:rPr>
        <w:t>яких Комітет визначений головним:</w:t>
      </w:r>
    </w:p>
    <w:p w:rsidR="00A0670B" w:rsidRPr="00A0670B" w:rsidRDefault="00A0670B" w:rsidP="00A0670B">
      <w:pPr>
        <w:widowControl w:val="0"/>
        <w:autoSpaceDE w:val="0"/>
        <w:autoSpaceDN w:val="0"/>
        <w:adjustRightInd w:val="0"/>
        <w:spacing w:after="120" w:line="240" w:lineRule="auto"/>
        <w:ind w:firstLine="709"/>
        <w:jc w:val="both"/>
        <w:rPr>
          <w:b/>
          <w:bCs/>
          <w:lang w:val="uk-UA"/>
        </w:rPr>
      </w:pPr>
      <w:r>
        <w:rPr>
          <w:bCs/>
          <w:lang w:val="uk-UA"/>
        </w:rPr>
        <w:t xml:space="preserve">1. </w:t>
      </w:r>
      <w:r w:rsidRPr="00A0670B">
        <w:rPr>
          <w:bCs/>
          <w:lang w:val="uk-UA"/>
        </w:rPr>
        <w:t>Проект Закону про внесення змін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уточнення окремих положень (</w:t>
      </w:r>
      <w:r w:rsidRPr="00A0670B">
        <w:rPr>
          <w:b/>
          <w:bCs/>
          <w:lang w:val="uk-UA"/>
        </w:rPr>
        <w:t xml:space="preserve">реєстр. № 5559), № </w:t>
      </w:r>
      <w:hyperlink r:id="rId5" w:tgtFrame="_blank" w:history="1">
        <w:r w:rsidRPr="00A0670B">
          <w:rPr>
            <w:rStyle w:val="a7"/>
            <w:b/>
            <w:bCs/>
            <w:lang w:val="uk-UA"/>
          </w:rPr>
          <w:t>1733-IX</w:t>
        </w:r>
      </w:hyperlink>
      <w:r w:rsidRPr="00A0670B">
        <w:rPr>
          <w:b/>
          <w:bCs/>
          <w:lang w:val="uk-UA"/>
        </w:rPr>
        <w:t xml:space="preserve"> від 09.09.2021</w:t>
      </w:r>
    </w:p>
    <w:p w:rsidR="00A0670B" w:rsidRPr="003B7E93" w:rsidRDefault="00A0670B" w:rsidP="00A0670B">
      <w:pPr>
        <w:widowControl w:val="0"/>
        <w:autoSpaceDE w:val="0"/>
        <w:autoSpaceDN w:val="0"/>
        <w:adjustRightInd w:val="0"/>
        <w:spacing w:after="120" w:line="240" w:lineRule="auto"/>
        <w:ind w:firstLine="709"/>
        <w:jc w:val="both"/>
        <w:rPr>
          <w:b/>
          <w:bCs/>
          <w:lang w:val="uk-UA"/>
        </w:rPr>
      </w:pPr>
      <w:r>
        <w:rPr>
          <w:bCs/>
          <w:lang w:val="uk-UA"/>
        </w:rPr>
        <w:t>2</w:t>
      </w:r>
      <w:r w:rsidRPr="00A0670B">
        <w:rPr>
          <w:bCs/>
          <w:lang w:val="uk-UA"/>
        </w:rPr>
        <w:t>. Проект Закону про внесення зміни до статті 11 Закону України "Про валюту і валютні операції" щодо виконання банками функцій агентів валютного нагляду (</w:t>
      </w:r>
      <w:r w:rsidRPr="00A0670B">
        <w:rPr>
          <w:b/>
          <w:bCs/>
          <w:lang w:val="uk-UA"/>
        </w:rPr>
        <w:t>реєстр. № 5851</w:t>
      </w:r>
      <w:r w:rsidRPr="00A0670B">
        <w:rPr>
          <w:bCs/>
          <w:lang w:val="uk-UA"/>
        </w:rPr>
        <w:t xml:space="preserve">), № </w:t>
      </w:r>
      <w:hyperlink r:id="rId6" w:tgtFrame="_blank" w:history="1">
        <w:r w:rsidRPr="00A0670B">
          <w:rPr>
            <w:rStyle w:val="a7"/>
            <w:b/>
            <w:bCs/>
            <w:lang w:val="uk-UA"/>
          </w:rPr>
          <w:t>1774-IX</w:t>
        </w:r>
      </w:hyperlink>
      <w:r w:rsidRPr="00A0670B">
        <w:rPr>
          <w:b/>
          <w:bCs/>
          <w:lang w:val="uk-UA"/>
        </w:rPr>
        <w:t xml:space="preserve"> </w:t>
      </w:r>
      <w:r w:rsidRPr="003B7E93">
        <w:rPr>
          <w:b/>
          <w:bCs/>
          <w:lang w:val="uk-UA"/>
        </w:rPr>
        <w:t>від 22.09.2021</w:t>
      </w:r>
    </w:p>
    <w:p w:rsidR="00A0670B" w:rsidRPr="00A0670B" w:rsidRDefault="00A0670B" w:rsidP="00A0670B">
      <w:pPr>
        <w:widowControl w:val="0"/>
        <w:autoSpaceDE w:val="0"/>
        <w:autoSpaceDN w:val="0"/>
        <w:adjustRightInd w:val="0"/>
        <w:spacing w:after="120" w:line="240" w:lineRule="auto"/>
        <w:ind w:firstLine="709"/>
        <w:jc w:val="both"/>
        <w:rPr>
          <w:b/>
          <w:bCs/>
          <w:lang w:val="uk-UA"/>
        </w:rPr>
      </w:pPr>
      <w:r>
        <w:rPr>
          <w:bCs/>
          <w:lang w:val="uk-UA"/>
        </w:rPr>
        <w:t>3</w:t>
      </w:r>
      <w:r w:rsidRPr="00A0670B">
        <w:rPr>
          <w:bCs/>
          <w:lang w:val="uk-UA"/>
        </w:rPr>
        <w:t>. Проект Закону про внесення змін до деяких законів України щодо окремих питань діяльності Національного банку України (</w:t>
      </w:r>
      <w:r w:rsidRPr="00A0670B">
        <w:rPr>
          <w:b/>
          <w:bCs/>
          <w:lang w:val="uk-UA"/>
        </w:rPr>
        <w:t xml:space="preserve">реєстр. № 5850), № </w:t>
      </w:r>
      <w:hyperlink r:id="rId7" w:tgtFrame="_blank" w:history="1">
        <w:r w:rsidRPr="00A0670B">
          <w:rPr>
            <w:rStyle w:val="a7"/>
            <w:b/>
            <w:bCs/>
            <w:lang w:val="uk-UA"/>
          </w:rPr>
          <w:t>1811-IX</w:t>
        </w:r>
      </w:hyperlink>
      <w:r w:rsidRPr="00A0670B">
        <w:rPr>
          <w:b/>
          <w:bCs/>
          <w:lang w:val="uk-UA"/>
        </w:rPr>
        <w:t xml:space="preserve"> від 19.10.2021</w:t>
      </w:r>
    </w:p>
    <w:p w:rsidR="00AD0921" w:rsidRPr="00AD0921" w:rsidRDefault="00A0670B" w:rsidP="00AD0921">
      <w:pPr>
        <w:widowControl w:val="0"/>
        <w:autoSpaceDE w:val="0"/>
        <w:autoSpaceDN w:val="0"/>
        <w:adjustRightInd w:val="0"/>
        <w:spacing w:after="120" w:line="240" w:lineRule="auto"/>
        <w:ind w:firstLine="709"/>
        <w:jc w:val="both"/>
        <w:rPr>
          <w:b/>
          <w:bCs/>
          <w:lang w:val="uk-UA"/>
        </w:rPr>
      </w:pPr>
      <w:r>
        <w:rPr>
          <w:bCs/>
          <w:lang w:val="uk-UA"/>
        </w:rPr>
        <w:t>4</w:t>
      </w:r>
      <w:r w:rsidRPr="00A0670B">
        <w:rPr>
          <w:bCs/>
          <w:lang w:val="uk-UA"/>
        </w:rPr>
        <w:t xml:space="preserve">. </w:t>
      </w:r>
      <w:r w:rsidR="00AD0921" w:rsidRPr="00AD0921">
        <w:rPr>
          <w:bCs/>
          <w:lang w:val="uk-UA"/>
        </w:rPr>
        <w:t xml:space="preserve">Проект Закону про страхування </w:t>
      </w:r>
      <w:r w:rsidR="00AD0921" w:rsidRPr="00AD0921">
        <w:rPr>
          <w:b/>
          <w:bCs/>
          <w:lang w:val="uk-UA"/>
        </w:rPr>
        <w:t xml:space="preserve">(реєстр. № 5315), № </w:t>
      </w:r>
      <w:hyperlink r:id="rId8" w:tgtFrame="_blank" w:history="1">
        <w:r w:rsidR="00AD0921" w:rsidRPr="00AD0921">
          <w:rPr>
            <w:rStyle w:val="a7"/>
            <w:b/>
            <w:bCs/>
            <w:lang w:val="uk-UA"/>
          </w:rPr>
          <w:t>1909-IX</w:t>
        </w:r>
      </w:hyperlink>
      <w:r w:rsidR="00AD0921" w:rsidRPr="00AD0921">
        <w:rPr>
          <w:b/>
          <w:bCs/>
          <w:lang w:val="uk-UA"/>
        </w:rPr>
        <w:t xml:space="preserve"> від 18.11.2021</w:t>
      </w:r>
    </w:p>
    <w:p w:rsidR="00AD0921" w:rsidRPr="00AD0921" w:rsidRDefault="00AD0921" w:rsidP="00AD0921">
      <w:pPr>
        <w:widowControl w:val="0"/>
        <w:autoSpaceDE w:val="0"/>
        <w:autoSpaceDN w:val="0"/>
        <w:adjustRightInd w:val="0"/>
        <w:spacing w:after="120" w:line="240" w:lineRule="auto"/>
        <w:ind w:firstLine="709"/>
        <w:jc w:val="both"/>
        <w:rPr>
          <w:b/>
          <w:bCs/>
          <w:lang w:val="uk-UA"/>
        </w:rPr>
      </w:pPr>
      <w:r>
        <w:rPr>
          <w:bCs/>
          <w:lang w:val="uk-UA"/>
        </w:rPr>
        <w:t>5</w:t>
      </w:r>
      <w:r w:rsidRPr="00AD0921">
        <w:rPr>
          <w:bCs/>
          <w:lang w:val="uk-UA"/>
        </w:rPr>
        <w:t xml:space="preserve">. Проект Закону про внесення змін до Податкового кодексу України та деяких законодавчих актів України щодо забезпечення збалансованості бюджетних надходжень </w:t>
      </w:r>
      <w:r w:rsidRPr="00AD0921">
        <w:rPr>
          <w:b/>
          <w:bCs/>
          <w:lang w:val="uk-UA"/>
        </w:rPr>
        <w:t xml:space="preserve">(реєстр. № 5600), № </w:t>
      </w:r>
      <w:hyperlink r:id="rId9" w:tgtFrame="_blank" w:history="1">
        <w:r w:rsidRPr="00AD0921">
          <w:rPr>
            <w:rStyle w:val="a7"/>
            <w:b/>
            <w:bCs/>
            <w:lang w:val="uk-UA"/>
          </w:rPr>
          <w:t>1914-IX</w:t>
        </w:r>
      </w:hyperlink>
      <w:r w:rsidRPr="00AD0921">
        <w:rPr>
          <w:b/>
          <w:bCs/>
          <w:lang w:val="uk-UA"/>
        </w:rPr>
        <w:t xml:space="preserve"> від 30.11.2021</w:t>
      </w:r>
    </w:p>
    <w:p w:rsidR="00AD0921" w:rsidRPr="00AD0921" w:rsidRDefault="00AD0921" w:rsidP="00AD0921">
      <w:pPr>
        <w:widowControl w:val="0"/>
        <w:autoSpaceDE w:val="0"/>
        <w:autoSpaceDN w:val="0"/>
        <w:adjustRightInd w:val="0"/>
        <w:spacing w:after="120" w:line="240" w:lineRule="auto"/>
        <w:ind w:firstLine="709"/>
        <w:jc w:val="both"/>
        <w:rPr>
          <w:b/>
          <w:bCs/>
          <w:lang w:val="uk-UA"/>
        </w:rPr>
      </w:pPr>
      <w:r>
        <w:rPr>
          <w:bCs/>
          <w:lang w:val="uk-UA"/>
        </w:rPr>
        <w:t>6</w:t>
      </w:r>
      <w:r w:rsidRPr="00AD0921">
        <w:rPr>
          <w:bCs/>
          <w:lang w:val="uk-UA"/>
        </w:rPr>
        <w:t xml:space="preserve">. Проект Закону про внесення змін до Податкового кодексу України щодо стимулювання розвитку цифрової економіки в Україні </w:t>
      </w:r>
      <w:r w:rsidRPr="00AD0921">
        <w:rPr>
          <w:b/>
          <w:bCs/>
          <w:lang w:val="uk-UA"/>
        </w:rPr>
        <w:t xml:space="preserve">(реєстр. № 5376), № </w:t>
      </w:r>
      <w:hyperlink r:id="rId10" w:tgtFrame="_blank" w:history="1">
        <w:r w:rsidRPr="00AD0921">
          <w:rPr>
            <w:rStyle w:val="a7"/>
            <w:b/>
            <w:bCs/>
            <w:lang w:val="uk-UA"/>
          </w:rPr>
          <w:t>1946-IX</w:t>
        </w:r>
      </w:hyperlink>
      <w:r w:rsidRPr="00AD0921">
        <w:rPr>
          <w:b/>
          <w:bCs/>
          <w:lang w:val="uk-UA"/>
        </w:rPr>
        <w:t xml:space="preserve"> від 14.12.2021</w:t>
      </w:r>
    </w:p>
    <w:p w:rsidR="00AD0921" w:rsidRDefault="00AD0921" w:rsidP="00AD0921">
      <w:pPr>
        <w:widowControl w:val="0"/>
        <w:autoSpaceDE w:val="0"/>
        <w:autoSpaceDN w:val="0"/>
        <w:adjustRightInd w:val="0"/>
        <w:spacing w:after="120" w:line="240" w:lineRule="auto"/>
        <w:ind w:firstLine="709"/>
        <w:jc w:val="both"/>
        <w:rPr>
          <w:b/>
          <w:bCs/>
          <w:lang w:val="uk-UA"/>
        </w:rPr>
      </w:pPr>
      <w:r>
        <w:rPr>
          <w:bCs/>
          <w:lang w:val="uk-UA"/>
        </w:rPr>
        <w:t>7</w:t>
      </w:r>
      <w:r w:rsidRPr="00AD0921">
        <w:rPr>
          <w:bCs/>
          <w:lang w:val="uk-UA"/>
        </w:rPr>
        <w:t>. Проект Закону про внесення змін до Податкового кодексу України щодо державної підтримки сфери спорту</w:t>
      </w:r>
      <w:r w:rsidRPr="00AD0921">
        <w:rPr>
          <w:b/>
          <w:bCs/>
          <w:lang w:val="uk-UA"/>
        </w:rPr>
        <w:t xml:space="preserve"> (реєстр. № 4577)</w:t>
      </w:r>
    </w:p>
    <w:p w:rsidR="00D2676A" w:rsidRPr="00D2676A" w:rsidRDefault="00D2676A" w:rsidP="00D2676A">
      <w:pPr>
        <w:spacing w:before="100" w:beforeAutospacing="1" w:after="100" w:afterAutospacing="1" w:line="240" w:lineRule="auto"/>
        <w:ind w:firstLine="709"/>
        <w:jc w:val="both"/>
        <w:outlineLvl w:val="2"/>
        <w:rPr>
          <w:rFonts w:eastAsia="Times New Roman" w:cs="Times New Roman"/>
          <w:b/>
          <w:bCs/>
          <w:szCs w:val="28"/>
          <w:lang w:val="uk-UA" w:eastAsia="uk-UA"/>
        </w:rPr>
      </w:pPr>
      <w:r>
        <w:rPr>
          <w:rFonts w:eastAsia="Times New Roman" w:cs="Times New Roman"/>
          <w:bCs/>
          <w:szCs w:val="28"/>
          <w:lang w:val="uk-UA" w:eastAsia="uk-UA"/>
        </w:rPr>
        <w:t xml:space="preserve">8. </w:t>
      </w:r>
      <w:r w:rsidRPr="00D2676A">
        <w:rPr>
          <w:rFonts w:eastAsia="Times New Roman" w:cs="Times New Roman"/>
          <w:bCs/>
          <w:szCs w:val="28"/>
          <w:lang w:val="uk-UA" w:eastAsia="uk-UA"/>
        </w:rPr>
        <w:t xml:space="preserve">Проект Закону про внесення змін до Податкового кодексу України (щодо оподаткування товарів, що переміщуються (пересилаються) у міжнародних поштових та експрес-відправленнях) </w:t>
      </w:r>
      <w:r w:rsidRPr="00D2676A">
        <w:rPr>
          <w:rFonts w:eastAsia="Times New Roman" w:cs="Times New Roman"/>
          <w:b/>
          <w:bCs/>
          <w:szCs w:val="28"/>
          <w:lang w:val="uk-UA" w:eastAsia="uk-UA"/>
        </w:rPr>
        <w:t>(реєстр. № 4278)</w:t>
      </w:r>
    </w:p>
    <w:p w:rsidR="00D2676A" w:rsidRPr="00D2676A" w:rsidRDefault="00D2676A" w:rsidP="00D2676A">
      <w:pPr>
        <w:spacing w:before="100" w:beforeAutospacing="1" w:after="100" w:afterAutospacing="1" w:line="240" w:lineRule="auto"/>
        <w:ind w:firstLine="709"/>
        <w:jc w:val="both"/>
        <w:outlineLvl w:val="2"/>
        <w:rPr>
          <w:rFonts w:eastAsia="Times New Roman" w:cs="Times New Roman"/>
          <w:b/>
          <w:bCs/>
          <w:szCs w:val="28"/>
          <w:lang w:val="uk-UA" w:eastAsia="uk-UA"/>
        </w:rPr>
      </w:pPr>
      <w:r>
        <w:rPr>
          <w:rFonts w:eastAsia="Times New Roman" w:cs="Times New Roman"/>
          <w:bCs/>
          <w:szCs w:val="28"/>
          <w:lang w:val="uk-UA" w:eastAsia="uk-UA"/>
        </w:rPr>
        <w:t xml:space="preserve">9. </w:t>
      </w:r>
      <w:r w:rsidRPr="00D2676A">
        <w:rPr>
          <w:rFonts w:eastAsia="Times New Roman" w:cs="Times New Roman"/>
          <w:bCs/>
          <w:szCs w:val="28"/>
          <w:lang w:val="uk-UA" w:eastAsia="uk-UA"/>
        </w:rPr>
        <w:t xml:space="preserve">Проект Закону про внесення змін до Митного кодексу України (щодо оподаткування митними </w:t>
      </w:r>
      <w:proofErr w:type="spellStart"/>
      <w:r w:rsidRPr="00D2676A">
        <w:rPr>
          <w:rFonts w:eastAsia="Times New Roman" w:cs="Times New Roman"/>
          <w:bCs/>
          <w:szCs w:val="28"/>
          <w:lang w:val="uk-UA" w:eastAsia="uk-UA"/>
        </w:rPr>
        <w:t>платежами</w:t>
      </w:r>
      <w:proofErr w:type="spellEnd"/>
      <w:r w:rsidRPr="00D2676A">
        <w:rPr>
          <w:rFonts w:eastAsia="Times New Roman" w:cs="Times New Roman"/>
          <w:bCs/>
          <w:szCs w:val="28"/>
          <w:lang w:val="uk-UA" w:eastAsia="uk-UA"/>
        </w:rPr>
        <w:t xml:space="preserve"> товарів, що переміщуються (пересилаються) у міжнародних поштових відправленнях, міжнародних експрес-відправленнях та порядку їх декларування) (</w:t>
      </w:r>
      <w:r w:rsidRPr="00D2676A">
        <w:rPr>
          <w:rFonts w:eastAsia="Times New Roman" w:cs="Times New Roman"/>
          <w:b/>
          <w:bCs/>
          <w:szCs w:val="28"/>
          <w:lang w:val="uk-UA" w:eastAsia="uk-UA"/>
        </w:rPr>
        <w:t>реєстр. № 4279)</w:t>
      </w:r>
    </w:p>
    <w:p w:rsidR="00A04C56" w:rsidRDefault="00CA6860" w:rsidP="00074D69">
      <w:pPr>
        <w:pStyle w:val="a4"/>
        <w:ind w:firstLine="567"/>
        <w:jc w:val="both"/>
        <w:rPr>
          <w:b/>
          <w:lang w:val="uk-UA"/>
        </w:rPr>
      </w:pPr>
      <w:r w:rsidRPr="00074D69">
        <w:rPr>
          <w:lang w:val="uk-UA"/>
        </w:rPr>
        <w:t xml:space="preserve">Направлено на повторне </w:t>
      </w:r>
      <w:r w:rsidR="000772A5" w:rsidRPr="00074D69">
        <w:rPr>
          <w:lang w:val="uk-UA"/>
        </w:rPr>
        <w:t>друге</w:t>
      </w:r>
      <w:r w:rsidRPr="00074D69">
        <w:rPr>
          <w:lang w:val="uk-UA"/>
        </w:rPr>
        <w:t xml:space="preserve"> читання </w:t>
      </w:r>
      <w:r w:rsidR="00074D69" w:rsidRPr="00074D69">
        <w:rPr>
          <w:lang w:val="uk-UA"/>
        </w:rPr>
        <w:t>п</w:t>
      </w:r>
      <w:r w:rsidR="00A04C56" w:rsidRPr="00A04C56">
        <w:rPr>
          <w:bCs/>
          <w:lang w:val="uk-UA"/>
        </w:rPr>
        <w:t>роект Закону про кредитні спілки</w:t>
      </w:r>
      <w:r w:rsidR="00A04C56">
        <w:rPr>
          <w:bCs/>
          <w:lang w:val="uk-UA"/>
        </w:rPr>
        <w:t xml:space="preserve"> (</w:t>
      </w:r>
      <w:r w:rsidR="00A04C56" w:rsidRPr="00A04C56">
        <w:rPr>
          <w:b/>
          <w:lang w:val="uk-UA"/>
        </w:rPr>
        <w:t>реєстр</w:t>
      </w:r>
      <w:r w:rsidR="00A04C56">
        <w:rPr>
          <w:b/>
          <w:lang w:val="uk-UA"/>
        </w:rPr>
        <w:t xml:space="preserve">. № </w:t>
      </w:r>
      <w:r w:rsidR="00A04C56" w:rsidRPr="00A04C56">
        <w:rPr>
          <w:b/>
          <w:lang w:val="uk-UA"/>
        </w:rPr>
        <w:t>5125</w:t>
      </w:r>
      <w:r w:rsidR="00A04C56">
        <w:rPr>
          <w:b/>
          <w:lang w:val="uk-UA"/>
        </w:rPr>
        <w:t>).</w:t>
      </w:r>
    </w:p>
    <w:p w:rsidR="00532348" w:rsidRPr="00A04C56" w:rsidRDefault="00532348" w:rsidP="00074D69">
      <w:pPr>
        <w:pStyle w:val="a4"/>
        <w:ind w:firstLine="567"/>
        <w:jc w:val="both"/>
        <w:rPr>
          <w:b/>
          <w:lang w:val="uk-UA"/>
        </w:rPr>
      </w:pPr>
    </w:p>
    <w:p w:rsidR="00B2341D" w:rsidRDefault="00717161" w:rsidP="00B2341D">
      <w:pPr>
        <w:shd w:val="clear" w:color="auto" w:fill="FFFFFF"/>
        <w:spacing w:after="120" w:line="240" w:lineRule="auto"/>
        <w:ind w:firstLine="709"/>
        <w:jc w:val="both"/>
        <w:textAlignment w:val="baseline"/>
        <w:outlineLvl w:val="1"/>
        <w:rPr>
          <w:rFonts w:ascii="Arial" w:eastAsia="Times New Roman" w:hAnsi="Arial" w:cs="Arial"/>
          <w:sz w:val="27"/>
          <w:szCs w:val="27"/>
          <w:lang w:val="uk-UA" w:eastAsia="uk-UA"/>
        </w:rPr>
      </w:pPr>
      <w:r>
        <w:rPr>
          <w:rFonts w:eastAsia="Times New Roman" w:cs="Times New Roman"/>
          <w:b/>
          <w:szCs w:val="28"/>
          <w:lang w:val="uk-UA" w:eastAsia="ar-SA"/>
        </w:rPr>
        <w:t>22 грудня 2021 року</w:t>
      </w:r>
      <w:r>
        <w:rPr>
          <w:rFonts w:eastAsia="Times New Roman" w:cs="Times New Roman"/>
          <w:b/>
          <w:szCs w:val="28"/>
          <w:lang w:val="uk-UA" w:eastAsia="uk-UA"/>
        </w:rPr>
        <w:t xml:space="preserve"> </w:t>
      </w:r>
      <w:r w:rsidRPr="00717161">
        <w:rPr>
          <w:rFonts w:eastAsia="Times New Roman" w:cs="Times New Roman"/>
          <w:szCs w:val="28"/>
          <w:lang w:val="uk-UA" w:eastAsia="uk-UA"/>
        </w:rPr>
        <w:t>проведено</w:t>
      </w:r>
      <w:r>
        <w:rPr>
          <w:rFonts w:eastAsia="Times New Roman" w:cs="Times New Roman"/>
          <w:b/>
          <w:szCs w:val="28"/>
          <w:lang w:val="uk-UA" w:eastAsia="uk-UA"/>
        </w:rPr>
        <w:t xml:space="preserve"> </w:t>
      </w:r>
      <w:r w:rsidRPr="00717161">
        <w:rPr>
          <w:rFonts w:eastAsia="Times New Roman" w:cs="Times New Roman"/>
          <w:b/>
          <w:szCs w:val="28"/>
          <w:lang w:val="uk-UA" w:eastAsia="uk-UA"/>
        </w:rPr>
        <w:t>круглий стіл</w:t>
      </w:r>
      <w:r>
        <w:rPr>
          <w:rFonts w:eastAsia="Times New Roman" w:cs="Times New Roman"/>
          <w:b/>
          <w:szCs w:val="28"/>
          <w:lang w:val="uk-UA" w:eastAsia="uk-UA"/>
        </w:rPr>
        <w:t xml:space="preserve"> на тему</w:t>
      </w:r>
      <w:r w:rsidRPr="00717161">
        <w:rPr>
          <w:rFonts w:eastAsia="Times New Roman" w:cs="Times New Roman"/>
          <w:b/>
          <w:szCs w:val="28"/>
          <w:lang w:val="uk-UA" w:eastAsia="uk-UA"/>
        </w:rPr>
        <w:t xml:space="preserve"> "Криза на ринку проблемної заборгованості неплатоспроможних банків. Шляхи вирішення"</w:t>
      </w:r>
      <w:r>
        <w:rPr>
          <w:rFonts w:eastAsia="Times New Roman" w:cs="Times New Roman"/>
          <w:szCs w:val="28"/>
          <w:lang w:val="uk-UA" w:eastAsia="uk-UA"/>
        </w:rPr>
        <w:t xml:space="preserve"> на базі </w:t>
      </w:r>
      <w:r>
        <w:rPr>
          <w:rFonts w:eastAsia="Times New Roman" w:cs="Times New Roman"/>
          <w:szCs w:val="28"/>
          <w:lang w:val="uk-UA" w:eastAsia="ar-SA"/>
        </w:rPr>
        <w:t xml:space="preserve">Комітету з питань фінансів, податкової та митної політики спільно із Фондом гарантування вкладів фізичних осіб та Асоціацією фінансових </w:t>
      </w:r>
      <w:r>
        <w:rPr>
          <w:rFonts w:eastAsia="Times New Roman" w:cs="Times New Roman"/>
          <w:szCs w:val="28"/>
          <w:lang w:val="uk-UA" w:eastAsia="ar-SA"/>
        </w:rPr>
        <w:lastRenderedPageBreak/>
        <w:t>інституцій з метою обговорення деяких аспектів погашення проблемної заборгованості неплатоспроможних банків, визнання судами недійсними відкритих торгів (аукціонів) з продажу активів неплатоспроможних банків</w:t>
      </w:r>
      <w:r w:rsidR="00B2341D" w:rsidRPr="00B2341D">
        <w:rPr>
          <w:rFonts w:eastAsia="Times New Roman" w:cs="Times New Roman"/>
          <w:szCs w:val="28"/>
          <w:lang w:val="uk-UA" w:eastAsia="ar-SA"/>
        </w:rPr>
        <w:t xml:space="preserve"> </w:t>
      </w:r>
      <w:r w:rsidR="00B2341D">
        <w:rPr>
          <w:rFonts w:eastAsia="Times New Roman" w:cs="Times New Roman"/>
          <w:szCs w:val="28"/>
          <w:lang w:val="uk-UA" w:eastAsia="ar-SA"/>
        </w:rPr>
        <w:t>за</w:t>
      </w:r>
      <w:r w:rsidR="00B2341D" w:rsidRPr="00BF523A">
        <w:rPr>
          <w:rFonts w:eastAsia="Times New Roman" w:cs="Times New Roman"/>
          <w:bCs/>
          <w:szCs w:val="28"/>
          <w:bdr w:val="none" w:sz="0" w:space="0" w:color="auto" w:frame="1"/>
          <w:lang w:val="uk-UA" w:eastAsia="uk-UA"/>
        </w:rPr>
        <w:t xml:space="preserve"> участі </w:t>
      </w:r>
      <w:r w:rsidR="00B2341D">
        <w:rPr>
          <w:rFonts w:eastAsia="Times New Roman" w:cs="Times New Roman"/>
          <w:szCs w:val="28"/>
          <w:lang w:val="uk-UA" w:eastAsia="ar-SA"/>
        </w:rPr>
        <w:t>народних депутатів України, представників органів судової гілки влади України, Кабінету Міністрів України, Міністерства фінансів України, Національного банку України, Фонду гарантування вкладів фізичних осіб, ДП «</w:t>
      </w:r>
      <w:proofErr w:type="spellStart"/>
      <w:r w:rsidR="00B2341D">
        <w:rPr>
          <w:rFonts w:eastAsia="Times New Roman" w:cs="Times New Roman"/>
          <w:szCs w:val="28"/>
          <w:lang w:val="uk-UA" w:eastAsia="ar-SA"/>
        </w:rPr>
        <w:t>Прозорро.Продажі</w:t>
      </w:r>
      <w:proofErr w:type="spellEnd"/>
      <w:r w:rsidR="00B2341D">
        <w:rPr>
          <w:rFonts w:eastAsia="Times New Roman" w:cs="Times New Roman"/>
          <w:szCs w:val="28"/>
          <w:lang w:val="uk-UA" w:eastAsia="ar-SA"/>
        </w:rPr>
        <w:t xml:space="preserve">», </w:t>
      </w:r>
      <w:r w:rsidR="00B2341D">
        <w:rPr>
          <w:szCs w:val="28"/>
          <w:lang w:val="uk-UA"/>
        </w:rPr>
        <w:t>профільних асоціацій, професійних учасників ринку проблемних активів, громадськості.</w:t>
      </w:r>
    </w:p>
    <w:p w:rsidR="0014564D" w:rsidRPr="00C76E83" w:rsidRDefault="0014564D" w:rsidP="0014564D">
      <w:pPr>
        <w:widowControl w:val="0"/>
        <w:autoSpaceDE w:val="0"/>
        <w:autoSpaceDN w:val="0"/>
        <w:adjustRightInd w:val="0"/>
        <w:spacing w:after="0" w:line="240" w:lineRule="auto"/>
        <w:ind w:firstLine="567"/>
        <w:jc w:val="both"/>
        <w:rPr>
          <w:rFonts w:eastAsia="Times New Roman" w:cs="Times New Roman"/>
          <w:szCs w:val="28"/>
          <w:lang w:val="uk-UA" w:eastAsia="uk-UA"/>
        </w:rPr>
      </w:pPr>
      <w:r w:rsidRPr="00C76E83">
        <w:rPr>
          <w:rFonts w:eastAsia="Times New Roman" w:cs="Times New Roman"/>
          <w:szCs w:val="28"/>
          <w:lang w:val="uk-UA" w:eastAsia="uk-UA"/>
        </w:rPr>
        <w:t xml:space="preserve">До секретаріату Комітету з питань фінансів, податкової та митної політики за </w:t>
      </w:r>
      <w:r w:rsidR="00E3654D" w:rsidRPr="00C76E83">
        <w:rPr>
          <w:rFonts w:eastAsia="Times New Roman" w:cs="Times New Roman"/>
          <w:szCs w:val="28"/>
          <w:lang w:val="uk-UA" w:eastAsia="uk-UA"/>
        </w:rPr>
        <w:t>шост</w:t>
      </w:r>
      <w:r w:rsidR="00D70C4E" w:rsidRPr="00C76E83">
        <w:rPr>
          <w:rFonts w:eastAsia="Times New Roman" w:cs="Times New Roman"/>
          <w:szCs w:val="28"/>
          <w:lang w:val="uk-UA" w:eastAsia="uk-UA"/>
        </w:rPr>
        <w:t>у</w:t>
      </w:r>
      <w:r w:rsidRPr="00C76E83">
        <w:rPr>
          <w:rFonts w:eastAsia="Times New Roman" w:cs="Times New Roman"/>
          <w:szCs w:val="28"/>
          <w:lang w:val="uk-UA" w:eastAsia="uk-UA"/>
        </w:rPr>
        <w:t xml:space="preserve"> сесію </w:t>
      </w:r>
      <w:r w:rsidRPr="00C76E83">
        <w:rPr>
          <w:rFonts w:eastAsia="Times New Roman" w:cs="Times New Roman"/>
          <w:spacing w:val="7"/>
          <w:szCs w:val="28"/>
          <w:lang w:val="uk-UA" w:eastAsia="uk-UA"/>
        </w:rPr>
        <w:t xml:space="preserve">надійшло на опрацювання </w:t>
      </w:r>
      <w:r w:rsidR="00D543DB" w:rsidRPr="00E52C44">
        <w:rPr>
          <w:rFonts w:eastAsia="Times New Roman" w:cs="Times New Roman"/>
          <w:b/>
          <w:spacing w:val="7"/>
          <w:szCs w:val="28"/>
          <w:lang w:val="uk-UA" w:eastAsia="uk-UA"/>
        </w:rPr>
        <w:t>2040</w:t>
      </w:r>
      <w:r w:rsidRPr="00C76E83">
        <w:rPr>
          <w:rFonts w:eastAsia="Times New Roman" w:cs="Times New Roman"/>
          <w:b/>
          <w:spacing w:val="7"/>
          <w:szCs w:val="28"/>
          <w:lang w:val="uk-UA" w:eastAsia="uk-UA"/>
        </w:rPr>
        <w:t xml:space="preserve"> </w:t>
      </w:r>
      <w:r w:rsidRPr="00C76E83">
        <w:rPr>
          <w:rFonts w:eastAsia="Times New Roman" w:cs="Times New Roman"/>
          <w:spacing w:val="7"/>
          <w:szCs w:val="28"/>
          <w:lang w:val="uk-UA" w:eastAsia="uk-UA"/>
        </w:rPr>
        <w:t xml:space="preserve">документів, </w:t>
      </w:r>
      <w:r w:rsidR="00684B4B" w:rsidRPr="00C76E83">
        <w:rPr>
          <w:rFonts w:eastAsia="Times New Roman" w:cs="Times New Roman"/>
          <w:spacing w:val="7"/>
          <w:szCs w:val="28"/>
          <w:lang w:val="uk-UA" w:eastAsia="uk-UA"/>
        </w:rPr>
        <w:t xml:space="preserve">з них </w:t>
      </w:r>
      <w:r w:rsidR="007A618E" w:rsidRPr="00E52C44">
        <w:rPr>
          <w:rFonts w:eastAsia="Times New Roman" w:cs="Times New Roman"/>
          <w:b/>
          <w:spacing w:val="7"/>
          <w:szCs w:val="28"/>
          <w:lang w:val="uk-UA" w:eastAsia="uk-UA"/>
        </w:rPr>
        <w:t>175</w:t>
      </w:r>
      <w:r w:rsidRPr="00C76E83">
        <w:rPr>
          <w:rFonts w:eastAsia="Times New Roman" w:cs="Times New Roman"/>
          <w:b/>
          <w:szCs w:val="28"/>
          <w:lang w:val="uk-UA" w:eastAsia="uk-UA"/>
        </w:rPr>
        <w:t xml:space="preserve"> </w:t>
      </w:r>
      <w:r w:rsidRPr="00C76E83">
        <w:rPr>
          <w:rFonts w:eastAsia="Times New Roman" w:cs="Times New Roman"/>
          <w:szCs w:val="28"/>
          <w:lang w:val="uk-UA" w:eastAsia="uk-UA"/>
        </w:rPr>
        <w:t xml:space="preserve">звернень громадян та </w:t>
      </w:r>
      <w:r w:rsidRPr="00C76E83">
        <w:rPr>
          <w:rFonts w:eastAsia="Times New Roman" w:cs="Times New Roman"/>
          <w:b/>
          <w:szCs w:val="28"/>
          <w:lang w:val="uk-UA" w:eastAsia="uk-UA"/>
        </w:rPr>
        <w:t>1</w:t>
      </w:r>
      <w:r w:rsidR="00883BD2">
        <w:rPr>
          <w:rFonts w:eastAsia="Times New Roman" w:cs="Times New Roman"/>
          <w:b/>
          <w:szCs w:val="28"/>
          <w:lang w:val="uk-UA" w:eastAsia="uk-UA"/>
        </w:rPr>
        <w:t>2</w:t>
      </w:r>
      <w:r w:rsidRPr="00C76E83">
        <w:rPr>
          <w:rFonts w:eastAsia="Times New Roman" w:cs="Times New Roman"/>
          <w:b/>
          <w:szCs w:val="28"/>
          <w:lang w:val="uk-UA" w:eastAsia="uk-UA"/>
        </w:rPr>
        <w:t xml:space="preserve"> </w:t>
      </w:r>
      <w:r w:rsidRPr="00C76E83">
        <w:rPr>
          <w:rFonts w:eastAsia="Times New Roman" w:cs="Times New Roman"/>
          <w:szCs w:val="28"/>
          <w:lang w:val="uk-UA" w:eastAsia="uk-UA"/>
        </w:rPr>
        <w:t xml:space="preserve">інформаційних запитів. </w:t>
      </w:r>
    </w:p>
    <w:p w:rsidR="00E17857" w:rsidRPr="00EA0E6F" w:rsidRDefault="00E17857" w:rsidP="00FD3BAF">
      <w:pPr>
        <w:ind w:firstLine="851"/>
        <w:jc w:val="right"/>
        <w:rPr>
          <w:sz w:val="22"/>
        </w:rPr>
      </w:pPr>
      <w:bookmarkStart w:id="0" w:name="_GoBack"/>
      <w:bookmarkEnd w:id="0"/>
    </w:p>
    <w:sectPr w:rsidR="00E17857" w:rsidRPr="00EA0E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0791"/>
    <w:multiLevelType w:val="hybridMultilevel"/>
    <w:tmpl w:val="22AC97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34A671E"/>
    <w:multiLevelType w:val="hybridMultilevel"/>
    <w:tmpl w:val="4B92AD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C2"/>
    <w:rsid w:val="000023CD"/>
    <w:rsid w:val="00013F10"/>
    <w:rsid w:val="00030235"/>
    <w:rsid w:val="0006622D"/>
    <w:rsid w:val="00074D69"/>
    <w:rsid w:val="000772A5"/>
    <w:rsid w:val="000B4BF7"/>
    <w:rsid w:val="000B655F"/>
    <w:rsid w:val="000D5BFB"/>
    <w:rsid w:val="000E1D18"/>
    <w:rsid w:val="000E3B30"/>
    <w:rsid w:val="000E5176"/>
    <w:rsid w:val="001143F1"/>
    <w:rsid w:val="00120546"/>
    <w:rsid w:val="0012486F"/>
    <w:rsid w:val="00140A2D"/>
    <w:rsid w:val="0014564D"/>
    <w:rsid w:val="00145B56"/>
    <w:rsid w:val="00146936"/>
    <w:rsid w:val="001673CF"/>
    <w:rsid w:val="00185852"/>
    <w:rsid w:val="00193DE0"/>
    <w:rsid w:val="001B4B2F"/>
    <w:rsid w:val="001D2026"/>
    <w:rsid w:val="001D3D3C"/>
    <w:rsid w:val="00203081"/>
    <w:rsid w:val="0023442B"/>
    <w:rsid w:val="00235EF7"/>
    <w:rsid w:val="00240870"/>
    <w:rsid w:val="00266DCD"/>
    <w:rsid w:val="00275991"/>
    <w:rsid w:val="00282940"/>
    <w:rsid w:val="003051F3"/>
    <w:rsid w:val="00312DEA"/>
    <w:rsid w:val="00345DC3"/>
    <w:rsid w:val="0036165F"/>
    <w:rsid w:val="00375A19"/>
    <w:rsid w:val="00375EEF"/>
    <w:rsid w:val="00377BBF"/>
    <w:rsid w:val="00390EAC"/>
    <w:rsid w:val="003956B5"/>
    <w:rsid w:val="003B62B7"/>
    <w:rsid w:val="003B7E93"/>
    <w:rsid w:val="003C36AD"/>
    <w:rsid w:val="003D2033"/>
    <w:rsid w:val="003E1FEE"/>
    <w:rsid w:val="003E2464"/>
    <w:rsid w:val="003E5B36"/>
    <w:rsid w:val="0040565D"/>
    <w:rsid w:val="00424D27"/>
    <w:rsid w:val="00425561"/>
    <w:rsid w:val="0044191F"/>
    <w:rsid w:val="00461EC7"/>
    <w:rsid w:val="00466E4F"/>
    <w:rsid w:val="004766EF"/>
    <w:rsid w:val="004A4F9B"/>
    <w:rsid w:val="004A580C"/>
    <w:rsid w:val="004A59B5"/>
    <w:rsid w:val="004B121A"/>
    <w:rsid w:val="004D2E0E"/>
    <w:rsid w:val="004D3218"/>
    <w:rsid w:val="004E7FA5"/>
    <w:rsid w:val="004F2C37"/>
    <w:rsid w:val="00516678"/>
    <w:rsid w:val="005204CF"/>
    <w:rsid w:val="00532348"/>
    <w:rsid w:val="00546635"/>
    <w:rsid w:val="00564F47"/>
    <w:rsid w:val="005719AB"/>
    <w:rsid w:val="005727CE"/>
    <w:rsid w:val="00586B13"/>
    <w:rsid w:val="005A6C6D"/>
    <w:rsid w:val="005B4867"/>
    <w:rsid w:val="005C3255"/>
    <w:rsid w:val="005E4D67"/>
    <w:rsid w:val="005F383D"/>
    <w:rsid w:val="00633882"/>
    <w:rsid w:val="00652E34"/>
    <w:rsid w:val="00656D99"/>
    <w:rsid w:val="0067322B"/>
    <w:rsid w:val="00677723"/>
    <w:rsid w:val="00684B4B"/>
    <w:rsid w:val="00693F4C"/>
    <w:rsid w:val="00695FCA"/>
    <w:rsid w:val="006A0F6B"/>
    <w:rsid w:val="006E1FF0"/>
    <w:rsid w:val="006F17B1"/>
    <w:rsid w:val="006F187E"/>
    <w:rsid w:val="00707C0E"/>
    <w:rsid w:val="00717161"/>
    <w:rsid w:val="007226D3"/>
    <w:rsid w:val="007363EB"/>
    <w:rsid w:val="00737D1A"/>
    <w:rsid w:val="0074056B"/>
    <w:rsid w:val="0075170F"/>
    <w:rsid w:val="0075642A"/>
    <w:rsid w:val="00773936"/>
    <w:rsid w:val="0077402E"/>
    <w:rsid w:val="00783A03"/>
    <w:rsid w:val="00784D36"/>
    <w:rsid w:val="00787D54"/>
    <w:rsid w:val="00790600"/>
    <w:rsid w:val="007929D5"/>
    <w:rsid w:val="007A2BCC"/>
    <w:rsid w:val="007A618E"/>
    <w:rsid w:val="007C3BD7"/>
    <w:rsid w:val="007C533F"/>
    <w:rsid w:val="007F33C2"/>
    <w:rsid w:val="00800213"/>
    <w:rsid w:val="00823CDC"/>
    <w:rsid w:val="00827756"/>
    <w:rsid w:val="00831A52"/>
    <w:rsid w:val="0087778E"/>
    <w:rsid w:val="008829E0"/>
    <w:rsid w:val="00883BD2"/>
    <w:rsid w:val="008A1A4A"/>
    <w:rsid w:val="008B6E4C"/>
    <w:rsid w:val="008E0B07"/>
    <w:rsid w:val="008E47C5"/>
    <w:rsid w:val="008F172E"/>
    <w:rsid w:val="008F4E65"/>
    <w:rsid w:val="009266A3"/>
    <w:rsid w:val="00931D20"/>
    <w:rsid w:val="00947232"/>
    <w:rsid w:val="00971944"/>
    <w:rsid w:val="009736D8"/>
    <w:rsid w:val="0098581A"/>
    <w:rsid w:val="00991703"/>
    <w:rsid w:val="009C5BA5"/>
    <w:rsid w:val="009D3A9B"/>
    <w:rsid w:val="009F00E7"/>
    <w:rsid w:val="00A00C70"/>
    <w:rsid w:val="00A04C56"/>
    <w:rsid w:val="00A0670B"/>
    <w:rsid w:val="00A16DD9"/>
    <w:rsid w:val="00A3182F"/>
    <w:rsid w:val="00A35C9F"/>
    <w:rsid w:val="00A56C03"/>
    <w:rsid w:val="00A757D7"/>
    <w:rsid w:val="00A97605"/>
    <w:rsid w:val="00AA4EA9"/>
    <w:rsid w:val="00AC34F0"/>
    <w:rsid w:val="00AD0921"/>
    <w:rsid w:val="00AE0431"/>
    <w:rsid w:val="00AE63AA"/>
    <w:rsid w:val="00B2341D"/>
    <w:rsid w:val="00B45F64"/>
    <w:rsid w:val="00B65D2B"/>
    <w:rsid w:val="00BA19B3"/>
    <w:rsid w:val="00BC3831"/>
    <w:rsid w:val="00C14E64"/>
    <w:rsid w:val="00C20D02"/>
    <w:rsid w:val="00C244D7"/>
    <w:rsid w:val="00C24B0A"/>
    <w:rsid w:val="00C24D5F"/>
    <w:rsid w:val="00C24FED"/>
    <w:rsid w:val="00C375D0"/>
    <w:rsid w:val="00C53B32"/>
    <w:rsid w:val="00C621E9"/>
    <w:rsid w:val="00C744E4"/>
    <w:rsid w:val="00C74B03"/>
    <w:rsid w:val="00C76E83"/>
    <w:rsid w:val="00C934F7"/>
    <w:rsid w:val="00C948D3"/>
    <w:rsid w:val="00CA0EC2"/>
    <w:rsid w:val="00CA6860"/>
    <w:rsid w:val="00CB3537"/>
    <w:rsid w:val="00CB36E3"/>
    <w:rsid w:val="00CB44C6"/>
    <w:rsid w:val="00CD486A"/>
    <w:rsid w:val="00CD6A14"/>
    <w:rsid w:val="00CF100E"/>
    <w:rsid w:val="00D2676A"/>
    <w:rsid w:val="00D44103"/>
    <w:rsid w:val="00D515DF"/>
    <w:rsid w:val="00D543DB"/>
    <w:rsid w:val="00D56D65"/>
    <w:rsid w:val="00D70C4E"/>
    <w:rsid w:val="00D837C2"/>
    <w:rsid w:val="00D8575D"/>
    <w:rsid w:val="00DA34CE"/>
    <w:rsid w:val="00DB5896"/>
    <w:rsid w:val="00DC4EFC"/>
    <w:rsid w:val="00DE7B70"/>
    <w:rsid w:val="00E005C8"/>
    <w:rsid w:val="00E00D6B"/>
    <w:rsid w:val="00E01E43"/>
    <w:rsid w:val="00E10DED"/>
    <w:rsid w:val="00E17857"/>
    <w:rsid w:val="00E3045E"/>
    <w:rsid w:val="00E3654D"/>
    <w:rsid w:val="00E3797E"/>
    <w:rsid w:val="00E52C44"/>
    <w:rsid w:val="00E563FA"/>
    <w:rsid w:val="00E6447A"/>
    <w:rsid w:val="00E92FA8"/>
    <w:rsid w:val="00EA0E6F"/>
    <w:rsid w:val="00EA3FD3"/>
    <w:rsid w:val="00EE336C"/>
    <w:rsid w:val="00F1040D"/>
    <w:rsid w:val="00F42405"/>
    <w:rsid w:val="00F431F3"/>
    <w:rsid w:val="00F72198"/>
    <w:rsid w:val="00F922C5"/>
    <w:rsid w:val="00FB04AF"/>
    <w:rsid w:val="00FD3BAF"/>
    <w:rsid w:val="00FD5392"/>
    <w:rsid w:val="00FE74BE"/>
    <w:rsid w:val="00FF6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1F6D"/>
  <w15:chartTrackingRefBased/>
  <w15:docId w15:val="{C40AF4BD-16AD-4B2B-A60B-F2BC3BDF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A"/>
    <w:rPr>
      <w:lang w:val="ru-RU"/>
    </w:rPr>
  </w:style>
  <w:style w:type="paragraph" w:styleId="1">
    <w:name w:val="heading 1"/>
    <w:basedOn w:val="a"/>
    <w:next w:val="a"/>
    <w:link w:val="10"/>
    <w:uiPriority w:val="9"/>
    <w:qFormat/>
    <w:rsid w:val="00A3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C2"/>
    <w:pPr>
      <w:ind w:left="720"/>
      <w:contextualSpacing/>
    </w:pPr>
  </w:style>
  <w:style w:type="character" w:customStyle="1" w:styleId="rvts23">
    <w:name w:val="rvts23"/>
    <w:basedOn w:val="a0"/>
    <w:rsid w:val="00CA0EC2"/>
  </w:style>
  <w:style w:type="paragraph" w:styleId="a4">
    <w:name w:val="No Spacing"/>
    <w:uiPriority w:val="1"/>
    <w:qFormat/>
    <w:rsid w:val="00425561"/>
    <w:pPr>
      <w:spacing w:after="0" w:line="240" w:lineRule="auto"/>
    </w:pPr>
    <w:rPr>
      <w:lang w:val="ru-RU"/>
    </w:rPr>
  </w:style>
  <w:style w:type="paragraph" w:styleId="a5">
    <w:name w:val="Balloon Text"/>
    <w:basedOn w:val="a"/>
    <w:link w:val="a6"/>
    <w:uiPriority w:val="99"/>
    <w:semiHidden/>
    <w:unhideWhenUsed/>
    <w:rsid w:val="00D837C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837C2"/>
    <w:rPr>
      <w:rFonts w:ascii="Segoe UI" w:hAnsi="Segoe UI" w:cs="Segoe UI"/>
      <w:sz w:val="18"/>
      <w:szCs w:val="18"/>
      <w:lang w:val="ru-RU"/>
    </w:rPr>
  </w:style>
  <w:style w:type="character" w:styleId="a7">
    <w:name w:val="Hyperlink"/>
    <w:basedOn w:val="a0"/>
    <w:uiPriority w:val="99"/>
    <w:unhideWhenUsed/>
    <w:rsid w:val="00E10DED"/>
    <w:rPr>
      <w:color w:val="0000FF"/>
      <w:u w:val="single"/>
    </w:rPr>
  </w:style>
  <w:style w:type="character" w:customStyle="1" w:styleId="noticename">
    <w:name w:val="notice_name"/>
    <w:basedOn w:val="a0"/>
    <w:rsid w:val="0075170F"/>
  </w:style>
  <w:style w:type="table" w:styleId="a8">
    <w:name w:val="Table Grid"/>
    <w:basedOn w:val="a1"/>
    <w:uiPriority w:val="39"/>
    <w:rsid w:val="00C24B0A"/>
    <w:pPr>
      <w:spacing w:after="0" w:line="240" w:lineRule="auto"/>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182F"/>
    <w:rPr>
      <w:rFonts w:asciiTheme="majorHAnsi" w:eastAsiaTheme="majorEastAsia" w:hAnsiTheme="majorHAnsi" w:cstheme="majorBidi"/>
      <w:color w:val="2E74B5" w:themeColor="accent1" w:themeShade="BF"/>
      <w:sz w:val="32"/>
      <w:szCs w:val="32"/>
      <w:lang w:val="ru-RU"/>
    </w:rPr>
  </w:style>
  <w:style w:type="paragraph" w:customStyle="1" w:styleId="11">
    <w:name w:val="1"/>
    <w:basedOn w:val="a"/>
    <w:rsid w:val="009F00E7"/>
    <w:pPr>
      <w:spacing w:before="100" w:beforeAutospacing="1" w:after="100" w:afterAutospacing="1" w:line="240" w:lineRule="auto"/>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073">
      <w:bodyDiv w:val="1"/>
      <w:marLeft w:val="0"/>
      <w:marRight w:val="0"/>
      <w:marTop w:val="0"/>
      <w:marBottom w:val="0"/>
      <w:divBdr>
        <w:top w:val="none" w:sz="0" w:space="0" w:color="auto"/>
        <w:left w:val="none" w:sz="0" w:space="0" w:color="auto"/>
        <w:bottom w:val="none" w:sz="0" w:space="0" w:color="auto"/>
        <w:right w:val="none" w:sz="0" w:space="0" w:color="auto"/>
      </w:divBdr>
    </w:div>
    <w:div w:id="159542120">
      <w:bodyDiv w:val="1"/>
      <w:marLeft w:val="0"/>
      <w:marRight w:val="0"/>
      <w:marTop w:val="0"/>
      <w:marBottom w:val="0"/>
      <w:divBdr>
        <w:top w:val="none" w:sz="0" w:space="0" w:color="auto"/>
        <w:left w:val="none" w:sz="0" w:space="0" w:color="auto"/>
        <w:bottom w:val="none" w:sz="0" w:space="0" w:color="auto"/>
        <w:right w:val="none" w:sz="0" w:space="0" w:color="auto"/>
      </w:divBdr>
    </w:div>
    <w:div w:id="348454915">
      <w:bodyDiv w:val="1"/>
      <w:marLeft w:val="0"/>
      <w:marRight w:val="0"/>
      <w:marTop w:val="0"/>
      <w:marBottom w:val="0"/>
      <w:divBdr>
        <w:top w:val="none" w:sz="0" w:space="0" w:color="auto"/>
        <w:left w:val="none" w:sz="0" w:space="0" w:color="auto"/>
        <w:bottom w:val="none" w:sz="0" w:space="0" w:color="auto"/>
        <w:right w:val="none" w:sz="0" w:space="0" w:color="auto"/>
      </w:divBdr>
    </w:div>
    <w:div w:id="360131760">
      <w:bodyDiv w:val="1"/>
      <w:marLeft w:val="0"/>
      <w:marRight w:val="0"/>
      <w:marTop w:val="0"/>
      <w:marBottom w:val="0"/>
      <w:divBdr>
        <w:top w:val="none" w:sz="0" w:space="0" w:color="auto"/>
        <w:left w:val="none" w:sz="0" w:space="0" w:color="auto"/>
        <w:bottom w:val="none" w:sz="0" w:space="0" w:color="auto"/>
        <w:right w:val="none" w:sz="0" w:space="0" w:color="auto"/>
      </w:divBdr>
    </w:div>
    <w:div w:id="370887972">
      <w:bodyDiv w:val="1"/>
      <w:marLeft w:val="0"/>
      <w:marRight w:val="0"/>
      <w:marTop w:val="0"/>
      <w:marBottom w:val="0"/>
      <w:divBdr>
        <w:top w:val="none" w:sz="0" w:space="0" w:color="auto"/>
        <w:left w:val="none" w:sz="0" w:space="0" w:color="auto"/>
        <w:bottom w:val="none" w:sz="0" w:space="0" w:color="auto"/>
        <w:right w:val="none" w:sz="0" w:space="0" w:color="auto"/>
      </w:divBdr>
    </w:div>
    <w:div w:id="454256644">
      <w:bodyDiv w:val="1"/>
      <w:marLeft w:val="0"/>
      <w:marRight w:val="0"/>
      <w:marTop w:val="0"/>
      <w:marBottom w:val="0"/>
      <w:divBdr>
        <w:top w:val="none" w:sz="0" w:space="0" w:color="auto"/>
        <w:left w:val="none" w:sz="0" w:space="0" w:color="auto"/>
        <w:bottom w:val="none" w:sz="0" w:space="0" w:color="auto"/>
        <w:right w:val="none" w:sz="0" w:space="0" w:color="auto"/>
      </w:divBdr>
    </w:div>
    <w:div w:id="636301206">
      <w:bodyDiv w:val="1"/>
      <w:marLeft w:val="0"/>
      <w:marRight w:val="0"/>
      <w:marTop w:val="0"/>
      <w:marBottom w:val="0"/>
      <w:divBdr>
        <w:top w:val="none" w:sz="0" w:space="0" w:color="auto"/>
        <w:left w:val="none" w:sz="0" w:space="0" w:color="auto"/>
        <w:bottom w:val="none" w:sz="0" w:space="0" w:color="auto"/>
        <w:right w:val="none" w:sz="0" w:space="0" w:color="auto"/>
      </w:divBdr>
      <w:divsChild>
        <w:div w:id="344358138">
          <w:marLeft w:val="0"/>
          <w:marRight w:val="0"/>
          <w:marTop w:val="0"/>
          <w:marBottom w:val="0"/>
          <w:divBdr>
            <w:top w:val="none" w:sz="0" w:space="0" w:color="auto"/>
            <w:left w:val="none" w:sz="0" w:space="0" w:color="auto"/>
            <w:bottom w:val="none" w:sz="0" w:space="0" w:color="auto"/>
            <w:right w:val="none" w:sz="0" w:space="0" w:color="auto"/>
          </w:divBdr>
        </w:div>
      </w:divsChild>
    </w:div>
    <w:div w:id="1011177851">
      <w:bodyDiv w:val="1"/>
      <w:marLeft w:val="0"/>
      <w:marRight w:val="0"/>
      <w:marTop w:val="0"/>
      <w:marBottom w:val="0"/>
      <w:divBdr>
        <w:top w:val="none" w:sz="0" w:space="0" w:color="auto"/>
        <w:left w:val="none" w:sz="0" w:space="0" w:color="auto"/>
        <w:bottom w:val="none" w:sz="0" w:space="0" w:color="auto"/>
        <w:right w:val="none" w:sz="0" w:space="0" w:color="auto"/>
      </w:divBdr>
      <w:divsChild>
        <w:div w:id="372510909">
          <w:marLeft w:val="0"/>
          <w:marRight w:val="0"/>
          <w:marTop w:val="0"/>
          <w:marBottom w:val="0"/>
          <w:divBdr>
            <w:top w:val="none" w:sz="0" w:space="0" w:color="auto"/>
            <w:left w:val="none" w:sz="0" w:space="0" w:color="auto"/>
            <w:bottom w:val="none" w:sz="0" w:space="0" w:color="auto"/>
            <w:right w:val="none" w:sz="0" w:space="0" w:color="auto"/>
          </w:divBdr>
          <w:divsChild>
            <w:div w:id="15556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108">
      <w:bodyDiv w:val="1"/>
      <w:marLeft w:val="0"/>
      <w:marRight w:val="0"/>
      <w:marTop w:val="0"/>
      <w:marBottom w:val="0"/>
      <w:divBdr>
        <w:top w:val="none" w:sz="0" w:space="0" w:color="auto"/>
        <w:left w:val="none" w:sz="0" w:space="0" w:color="auto"/>
        <w:bottom w:val="none" w:sz="0" w:space="0" w:color="auto"/>
        <w:right w:val="none" w:sz="0" w:space="0" w:color="auto"/>
      </w:divBdr>
    </w:div>
    <w:div w:id="1577519539">
      <w:bodyDiv w:val="1"/>
      <w:marLeft w:val="0"/>
      <w:marRight w:val="0"/>
      <w:marTop w:val="0"/>
      <w:marBottom w:val="0"/>
      <w:divBdr>
        <w:top w:val="none" w:sz="0" w:space="0" w:color="auto"/>
        <w:left w:val="none" w:sz="0" w:space="0" w:color="auto"/>
        <w:bottom w:val="none" w:sz="0" w:space="0" w:color="auto"/>
        <w:right w:val="none" w:sz="0" w:space="0" w:color="auto"/>
      </w:divBdr>
    </w:div>
    <w:div w:id="1592200891">
      <w:bodyDiv w:val="1"/>
      <w:marLeft w:val="0"/>
      <w:marRight w:val="0"/>
      <w:marTop w:val="0"/>
      <w:marBottom w:val="0"/>
      <w:divBdr>
        <w:top w:val="none" w:sz="0" w:space="0" w:color="auto"/>
        <w:left w:val="none" w:sz="0" w:space="0" w:color="auto"/>
        <w:bottom w:val="none" w:sz="0" w:space="0" w:color="auto"/>
        <w:right w:val="none" w:sz="0" w:space="0" w:color="auto"/>
      </w:divBdr>
      <w:divsChild>
        <w:div w:id="2110662167">
          <w:marLeft w:val="0"/>
          <w:marRight w:val="0"/>
          <w:marTop w:val="0"/>
          <w:marBottom w:val="0"/>
          <w:divBdr>
            <w:top w:val="none" w:sz="0" w:space="0" w:color="auto"/>
            <w:left w:val="none" w:sz="0" w:space="0" w:color="auto"/>
            <w:bottom w:val="none" w:sz="0" w:space="0" w:color="auto"/>
            <w:right w:val="none" w:sz="0" w:space="0" w:color="auto"/>
          </w:divBdr>
        </w:div>
      </w:divsChild>
    </w:div>
    <w:div w:id="1861314507">
      <w:bodyDiv w:val="1"/>
      <w:marLeft w:val="0"/>
      <w:marRight w:val="0"/>
      <w:marTop w:val="0"/>
      <w:marBottom w:val="0"/>
      <w:divBdr>
        <w:top w:val="none" w:sz="0" w:space="0" w:color="auto"/>
        <w:left w:val="none" w:sz="0" w:space="0" w:color="auto"/>
        <w:bottom w:val="none" w:sz="0" w:space="0" w:color="auto"/>
        <w:right w:val="none" w:sz="0" w:space="0" w:color="auto"/>
      </w:divBdr>
    </w:div>
    <w:div w:id="1979797358">
      <w:bodyDiv w:val="1"/>
      <w:marLeft w:val="0"/>
      <w:marRight w:val="0"/>
      <w:marTop w:val="0"/>
      <w:marBottom w:val="0"/>
      <w:divBdr>
        <w:top w:val="none" w:sz="0" w:space="0" w:color="auto"/>
        <w:left w:val="none" w:sz="0" w:space="0" w:color="auto"/>
        <w:bottom w:val="none" w:sz="0" w:space="0" w:color="auto"/>
        <w:right w:val="none" w:sz="0" w:space="0" w:color="auto"/>
      </w:divBdr>
    </w:div>
    <w:div w:id="2001999437">
      <w:bodyDiv w:val="1"/>
      <w:marLeft w:val="0"/>
      <w:marRight w:val="0"/>
      <w:marTop w:val="0"/>
      <w:marBottom w:val="0"/>
      <w:divBdr>
        <w:top w:val="none" w:sz="0" w:space="0" w:color="auto"/>
        <w:left w:val="none" w:sz="0" w:space="0" w:color="auto"/>
        <w:bottom w:val="none" w:sz="0" w:space="0" w:color="auto"/>
        <w:right w:val="none" w:sz="0" w:space="0" w:color="auto"/>
      </w:divBdr>
    </w:div>
    <w:div w:id="21391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1909-IX" TargetMode="External"/><Relationship Id="rId3" Type="http://schemas.openxmlformats.org/officeDocument/2006/relationships/settings" Target="settings.xml"/><Relationship Id="rId7" Type="http://schemas.openxmlformats.org/officeDocument/2006/relationships/hyperlink" Target="https://zakon.rada.gov.ua/go/1774-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go/1774-IX" TargetMode="External"/><Relationship Id="rId11" Type="http://schemas.openxmlformats.org/officeDocument/2006/relationships/fontTable" Target="fontTable.xml"/><Relationship Id="rId5" Type="http://schemas.openxmlformats.org/officeDocument/2006/relationships/hyperlink" Target="https://zakon.rada.gov.ua/go/1733-IX" TargetMode="External"/><Relationship Id="rId10" Type="http://schemas.openxmlformats.org/officeDocument/2006/relationships/hyperlink" Target="https://zakon.rada.gov.ua/go/1946-IX" TargetMode="External"/><Relationship Id="rId4" Type="http://schemas.openxmlformats.org/officeDocument/2006/relationships/webSettings" Target="webSettings.xml"/><Relationship Id="rId9" Type="http://schemas.openxmlformats.org/officeDocument/2006/relationships/hyperlink" Target="https://zakon.rada.gov.ua/go/1914-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3996</Words>
  <Characters>2279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34</cp:revision>
  <cp:lastPrinted>2020-01-29T13:23:00Z</cp:lastPrinted>
  <dcterms:created xsi:type="dcterms:W3CDTF">2021-12-13T12:55:00Z</dcterms:created>
  <dcterms:modified xsi:type="dcterms:W3CDTF">2022-02-11T10:03:00Z</dcterms:modified>
</cp:coreProperties>
</file>